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ind w:firstLine="1678"/>
        <w:jc w:val="right"/>
        <w:rPr>
          <w:rFonts w:eastAsia="黑体"/>
          <w:b/>
          <w:sz w:val="84"/>
          <w:szCs w:val="84"/>
        </w:rPr>
      </w:pPr>
      <w:bookmarkStart w:id="0" w:name="_Toc17551"/>
      <w:bookmarkStart w:id="1" w:name="_Toc18707"/>
      <w:bookmarkStart w:id="2" w:name="_Toc28703"/>
      <w:bookmarkStart w:id="3" w:name="_Toc371523827"/>
      <w:bookmarkStart w:id="4" w:name="_Toc96"/>
      <w:r>
        <w:rPr>
          <w:rFonts w:hint="eastAsia" w:eastAsia="黑体"/>
          <w:b/>
          <w:sz w:val="84"/>
          <w:szCs w:val="84"/>
        </w:rPr>
        <w:t>CQJTZ</w:t>
      </w:r>
    </w:p>
    <w:p>
      <w:pPr>
        <w:widowControl/>
        <w:spacing w:before="62" w:after="62" w:line="400" w:lineRule="exact"/>
        <w:jc w:val="center"/>
        <w:rPr>
          <w:rFonts w:hint="eastAsia" w:ascii="黑体" w:hAnsi="黑体" w:eastAsia="黑体"/>
          <w:sz w:val="28"/>
          <w:szCs w:val="28"/>
        </w:rPr>
      </w:pPr>
      <w:r>
        <w:rPr>
          <w:rFonts w:ascii="黑体" w:hAnsi="黑体" w:eastAsia="黑体"/>
          <w:sz w:val="28"/>
          <w:szCs w:val="28"/>
        </w:rPr>
        <w:t>重庆市交通</w:t>
      </w:r>
      <w:r>
        <w:rPr>
          <w:rFonts w:hint="eastAsia" w:ascii="黑体" w:hAnsi="黑体" w:eastAsia="黑体"/>
          <w:sz w:val="28"/>
          <w:szCs w:val="28"/>
        </w:rPr>
        <w:t>运输</w:t>
      </w:r>
      <w:r>
        <w:rPr>
          <w:rFonts w:ascii="黑体" w:hAnsi="黑体" w:eastAsia="黑体"/>
          <w:sz w:val="28"/>
          <w:szCs w:val="28"/>
        </w:rPr>
        <w:t>行业</w:t>
      </w:r>
      <w:r>
        <w:rPr>
          <w:rFonts w:hint="eastAsia" w:ascii="黑体" w:hAnsi="黑体" w:eastAsia="黑体"/>
          <w:sz w:val="28"/>
          <w:szCs w:val="28"/>
        </w:rPr>
        <w:t xml:space="preserve">推荐性标准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w:t>
      </w:r>
      <w:r>
        <w:rPr>
          <w:rFonts w:eastAsia="黑体"/>
          <w:sz w:val="30"/>
          <w:szCs w:val="30"/>
        </w:rPr>
        <w:t xml:space="preserve"> </w:t>
      </w:r>
      <w:r>
        <w:rPr>
          <w:rFonts w:hint="eastAsia" w:eastAsia="黑体"/>
          <w:sz w:val="30"/>
          <w:szCs w:val="30"/>
        </w:rPr>
        <w:t>CQJTG/T XX-202</w:t>
      </w:r>
      <w:r>
        <w:rPr>
          <w:rFonts w:hint="eastAsia" w:eastAsia="黑体"/>
          <w:sz w:val="30"/>
          <w:szCs w:val="30"/>
          <w:lang w:val="en-US" w:eastAsia="zh-CN"/>
        </w:rPr>
        <w:t>5</w:t>
      </w:r>
      <w:bookmarkStart w:id="34" w:name="_GoBack"/>
      <w:bookmarkEnd w:id="34"/>
    </w:p>
    <w:p>
      <w:pPr>
        <w:spacing w:line="400" w:lineRule="exact"/>
        <w:jc w:val="center"/>
        <w:rPr>
          <w:sz w:val="28"/>
          <w:szCs w:val="28"/>
          <w:u w:val="thick"/>
        </w:rPr>
      </w:pPr>
      <w:r>
        <w:rPr>
          <w:sz w:val="28"/>
          <w:szCs w:val="28"/>
          <w:u w:val="thick"/>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26035</wp:posOffset>
                </wp:positionV>
                <wp:extent cx="5907405" cy="0"/>
                <wp:effectExtent l="0" t="0" r="0" b="0"/>
                <wp:wrapNone/>
                <wp:docPr id="170429756"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19050">
                          <a:solidFill>
                            <a:srgbClr val="000000"/>
                          </a:solidFill>
                          <a:round/>
                        </a:ln>
                      </wps:spPr>
                      <wps:bodyPr/>
                    </wps:wsp>
                  </a:graphicData>
                </a:graphic>
              </wp:anchor>
            </w:drawing>
          </mc:Choice>
          <mc:Fallback>
            <w:pict>
              <v:line id="直接连接符 4" o:spid="_x0000_s1026" o:spt="20" style="position:absolute;left:0pt;margin-left:-0.75pt;margin-top:2.05pt;height:0pt;width:465.15pt;z-index:251657216;mso-width-relative:page;mso-height-relative:page;" filled="f" stroked="t" coordsize="21600,21600" o:gfxdata="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t89djTAAAABgEAAA8AAAAAAAAAAQAgAAAAIgAAAGRy&#10;cy9kb3ducmV2LnhtbFBLAQIUABQAAAAIAIdO4kA4uLF60QEAAGUDAAAOAAAAAAAAAAEAIAAAACIB&#10;AABkcnMvZTJvRG9jLnhtbFBLBQYAAAAABgAGAFkBAABlBQAAAAA=&#10;">
                <v:fill on="f" focussize="0,0"/>
                <v:stroke weight="1.5pt" color="#000000" joinstyle="round"/>
                <v:imagedata o:title=""/>
                <o:lock v:ext="edit" aspectratio="f"/>
              </v:line>
            </w:pict>
          </mc:Fallback>
        </mc:AlternateContent>
      </w:r>
    </w:p>
    <w:p>
      <w:pPr>
        <w:spacing w:line="400" w:lineRule="exact"/>
        <w:jc w:val="center"/>
        <w:rPr>
          <w:sz w:val="28"/>
          <w:szCs w:val="28"/>
          <w:u w:val="thick"/>
        </w:rPr>
      </w:pPr>
    </w:p>
    <w:p>
      <w:pPr>
        <w:spacing w:line="400" w:lineRule="exact"/>
        <w:jc w:val="center"/>
        <w:rPr>
          <w:sz w:val="28"/>
          <w:szCs w:val="28"/>
          <w:u w:val="thick"/>
        </w:rPr>
      </w:pPr>
    </w:p>
    <w:p>
      <w:pPr>
        <w:pStyle w:val="6"/>
        <w:rPr>
          <w:rFonts w:hint="eastAsia" w:hAnsi="黑体"/>
          <w:bCs/>
          <w:spacing w:val="20"/>
          <w:sz w:val="52"/>
          <w:szCs w:val="52"/>
        </w:rPr>
      </w:pPr>
    </w:p>
    <w:p>
      <w:pPr>
        <w:pStyle w:val="6"/>
        <w:rPr>
          <w:rFonts w:hint="eastAsia" w:ascii="宋体" w:hAnsi="宋体" w:eastAsia="宋体"/>
          <w:bCs/>
          <w:spacing w:val="20"/>
          <w:sz w:val="52"/>
          <w:szCs w:val="52"/>
        </w:rPr>
      </w:pPr>
      <w:r>
        <w:rPr>
          <w:rFonts w:hint="eastAsia" w:ascii="宋体" w:hAnsi="宋体" w:eastAsia="宋体"/>
          <w:bCs/>
          <w:spacing w:val="20"/>
          <w:sz w:val="52"/>
          <w:szCs w:val="52"/>
        </w:rPr>
        <w:t>高速公路沿线垂直轴风力发电</w:t>
      </w:r>
    </w:p>
    <w:p>
      <w:pPr>
        <w:pStyle w:val="6"/>
        <w:rPr>
          <w:rFonts w:hint="eastAsia" w:ascii="宋体" w:hAnsi="宋体" w:eastAsia="宋体"/>
          <w:bCs/>
          <w:spacing w:val="20"/>
          <w:sz w:val="52"/>
          <w:szCs w:val="52"/>
        </w:rPr>
      </w:pPr>
      <w:r>
        <w:rPr>
          <w:rFonts w:hint="eastAsia" w:ascii="宋体" w:hAnsi="宋体" w:eastAsia="宋体"/>
          <w:bCs/>
          <w:spacing w:val="20"/>
          <w:sz w:val="52"/>
          <w:szCs w:val="52"/>
        </w:rPr>
        <w:t>应用技术规范</w:t>
      </w:r>
    </w:p>
    <w:p>
      <w:pPr>
        <w:jc w:val="center"/>
        <w:rPr>
          <w:rFonts w:hint="eastAsia" w:ascii="黑体" w:hAnsi="黑体" w:eastAsia="黑体"/>
          <w:sz w:val="28"/>
          <w:szCs w:val="28"/>
        </w:rPr>
      </w:pPr>
      <w:r>
        <w:rPr>
          <w:rFonts w:ascii="黑体" w:hAnsi="黑体" w:eastAsia="黑体"/>
          <w:sz w:val="28"/>
          <w:szCs w:val="28"/>
        </w:rPr>
        <w:t>Technical Specifications for the Application of Vertical Axis Wind Power Generation along Expressway</w:t>
      </w:r>
    </w:p>
    <w:p>
      <w:pPr>
        <w:jc w:val="center"/>
        <w:rPr>
          <w:rFonts w:hint="eastAsia" w:ascii="宋体" w:hAnsi="宋体" w:eastAsia="宋体"/>
          <w:sz w:val="32"/>
          <w:szCs w:val="32"/>
        </w:rPr>
      </w:pPr>
      <w:r>
        <w:rPr>
          <w:rFonts w:hint="eastAsia" w:ascii="宋体" w:hAnsi="宋体" w:eastAsia="宋体"/>
          <w:sz w:val="32"/>
          <w:szCs w:val="32"/>
        </w:rPr>
        <w:t>（报批稿）</w:t>
      </w: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pStyle w:val="6"/>
        <w:rPr>
          <w:rFonts w:hint="eastAsia"/>
          <w:sz w:val="28"/>
          <w:szCs w:val="28"/>
        </w:rPr>
      </w:pPr>
    </w:p>
    <w:p>
      <w:pPr>
        <w:jc w:val="center"/>
        <w:rPr>
          <w:rFonts w:hint="eastAsia" w:ascii="黑体" w:hAnsi="黑体" w:eastAsia="黑体"/>
          <w:sz w:val="28"/>
          <w:szCs w:val="28"/>
        </w:rPr>
      </w:pPr>
    </w:p>
    <w:p>
      <w:pPr>
        <w:jc w:val="center"/>
        <w:rPr>
          <w:rFonts w:eastAsia="黑体"/>
          <w:sz w:val="32"/>
          <w:szCs w:val="32"/>
        </w:rPr>
      </w:pPr>
      <w:r>
        <w:rPr>
          <w:rFonts w:eastAsia="黑体"/>
          <w:b/>
          <w:bCs/>
          <w:sz w:val="32"/>
          <w:szCs w:val="32"/>
        </w:rPr>
        <w:t>202</w:t>
      </w:r>
      <w:r>
        <w:rPr>
          <w:rFonts w:hint="eastAsia" w:eastAsia="黑体"/>
          <w:b/>
          <w:bCs/>
          <w:sz w:val="32"/>
          <w:szCs w:val="32"/>
        </w:rPr>
        <w:t>*</w:t>
      </w:r>
      <w:r>
        <w:rPr>
          <w:rFonts w:eastAsia="黑体"/>
          <w:b/>
          <w:bCs/>
          <w:sz w:val="32"/>
          <w:szCs w:val="32"/>
        </w:rPr>
        <w:t>-</w:t>
      </w:r>
      <w:r>
        <w:rPr>
          <w:rFonts w:hint="eastAsia" w:eastAsia="黑体"/>
          <w:b/>
          <w:bCs/>
          <w:sz w:val="32"/>
          <w:szCs w:val="32"/>
        </w:rPr>
        <w:t>**</w:t>
      </w:r>
      <w:r>
        <w:rPr>
          <w:rFonts w:eastAsia="黑体"/>
          <w:b/>
          <w:bCs/>
          <w:sz w:val="32"/>
          <w:szCs w:val="32"/>
        </w:rPr>
        <w:t>-</w:t>
      </w:r>
      <w:r>
        <w:rPr>
          <w:rFonts w:hint="eastAsia" w:eastAsia="黑体"/>
          <w:b/>
          <w:bCs/>
          <w:sz w:val="32"/>
          <w:szCs w:val="32"/>
        </w:rPr>
        <w:t>**发布</w:t>
      </w:r>
      <w:r>
        <w:rPr>
          <w:rFonts w:eastAsia="黑体"/>
          <w:sz w:val="32"/>
          <w:szCs w:val="32"/>
        </w:rPr>
        <w:t xml:space="preserve">            </w:t>
      </w:r>
      <w:r>
        <w:rPr>
          <w:rFonts w:hint="eastAsia" w:eastAsia="黑体"/>
          <w:sz w:val="32"/>
          <w:szCs w:val="32"/>
        </w:rPr>
        <w:t xml:space="preserve">  </w:t>
      </w:r>
      <w:r>
        <w:rPr>
          <w:rFonts w:eastAsia="黑体"/>
          <w:sz w:val="32"/>
          <w:szCs w:val="32"/>
        </w:rPr>
        <w:t xml:space="preserve">               </w:t>
      </w:r>
      <w:r>
        <w:rPr>
          <w:rFonts w:eastAsia="黑体"/>
          <w:b/>
          <w:bCs/>
          <w:sz w:val="32"/>
          <w:szCs w:val="32"/>
        </w:rPr>
        <w:t>202</w:t>
      </w:r>
      <w:r>
        <w:rPr>
          <w:rFonts w:hint="eastAsia" w:eastAsia="黑体"/>
          <w:b/>
          <w:bCs/>
          <w:sz w:val="32"/>
          <w:szCs w:val="32"/>
        </w:rPr>
        <w:t>*</w:t>
      </w:r>
      <w:r>
        <w:rPr>
          <w:rFonts w:eastAsia="黑体"/>
          <w:b/>
          <w:bCs/>
          <w:sz w:val="32"/>
          <w:szCs w:val="32"/>
        </w:rPr>
        <w:t>-</w:t>
      </w:r>
      <w:r>
        <w:rPr>
          <w:rFonts w:hint="eastAsia" w:eastAsia="黑体"/>
          <w:b/>
          <w:bCs/>
          <w:sz w:val="32"/>
          <w:szCs w:val="32"/>
        </w:rPr>
        <w:t>**</w:t>
      </w:r>
      <w:r>
        <w:rPr>
          <w:rFonts w:eastAsia="黑体"/>
          <w:b/>
          <w:bCs/>
          <w:sz w:val="32"/>
          <w:szCs w:val="32"/>
        </w:rPr>
        <w:t>-</w:t>
      </w:r>
      <w:r>
        <w:rPr>
          <w:rFonts w:hint="eastAsia" w:eastAsia="黑体"/>
          <w:b/>
          <w:bCs/>
          <w:sz w:val="32"/>
          <w:szCs w:val="32"/>
        </w:rPr>
        <w:t>**实施</w:t>
      </w:r>
    </w:p>
    <w:p>
      <w:pPr>
        <w:ind w:firstLine="420"/>
        <w:jc w:val="center"/>
        <w:rPr>
          <w:rFonts w:eastAsia="黑体"/>
          <w:sz w:val="28"/>
          <w:szCs w:val="28"/>
        </w:rPr>
      </w:pPr>
      <w:r>
        <w:rPr>
          <w:szCs w:val="21"/>
          <w:u w:val="thick"/>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33655</wp:posOffset>
                </wp:positionV>
                <wp:extent cx="5907405" cy="0"/>
                <wp:effectExtent l="0" t="0" r="0" b="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19050">
                          <a:solidFill>
                            <a:srgbClr val="000000"/>
                          </a:solidFill>
                          <a:round/>
                        </a:ln>
                      </wps:spPr>
                      <wps:bodyPr/>
                    </wps:wsp>
                  </a:graphicData>
                </a:graphic>
              </wp:anchor>
            </w:drawing>
          </mc:Choice>
          <mc:Fallback>
            <w:pict>
              <v:line id="直接连接符 3" o:spid="_x0000_s1026" o:spt="20" style="position:absolute;left:0pt;margin-left:-2.7pt;margin-top:2.65pt;height:0pt;width:465.15pt;z-index:251658240;mso-width-relative:page;mso-height-relative:page;" filled="f" stroked="t" coordsize="21600,21600" o:gfxdata="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sI60wAAAAYBAAAPAAAAAAAAAAEAIAAAACIAAABkcnMvZG93bnJl&#10;di54bWxQSwECFAAUAAAACACHTuJAt2HA5MkBAABdAwAADgAAAAAAAAABACAAAAAiAQAAZHJzL2Uy&#10;b0RvYy54bWxQSwUGAAAAAAYABgBZAQAAXQUAAAAA&#10;">
                <v:fill on="f" focussize="0,0"/>
                <v:stroke weight="1.5pt" color="#000000" joinstyle="round"/>
                <v:imagedata o:title=""/>
                <o:lock v:ext="edit" aspectratio="f"/>
              </v:line>
            </w:pict>
          </mc:Fallback>
        </mc:AlternateContent>
      </w:r>
    </w:p>
    <w:p>
      <w:pPr>
        <w:spacing w:before="62" w:after="62"/>
        <w:jc w:val="center"/>
        <w:rPr>
          <w:b/>
          <w:bCs/>
          <w:sz w:val="30"/>
          <w:szCs w:val="30"/>
        </w:rPr>
        <w:sectPr>
          <w:headerReference r:id="rId3" w:type="default"/>
          <w:footerReference r:id="rId4" w:type="default"/>
          <w:footerReference r:id="rId5" w:type="even"/>
          <w:pgSz w:w="11906" w:h="16838"/>
          <w:pgMar w:top="1134" w:right="1134" w:bottom="1134" w:left="1134" w:header="851" w:footer="851" w:gutter="0"/>
          <w:pgNumType w:fmt="numberInDash" w:start="1"/>
          <w:cols w:space="720" w:num="1"/>
          <w:docGrid w:type="lines" w:linePitch="312" w:charSpace="0"/>
        </w:sectPr>
      </w:pPr>
      <w:r>
        <w:rPr>
          <w:rFonts w:eastAsia="黑体"/>
          <w:sz w:val="32"/>
          <w:szCs w:val="32"/>
        </w:rPr>
        <w:t>重庆市</w:t>
      </w:r>
      <w:r>
        <w:rPr>
          <w:rFonts w:hint="eastAsia" w:eastAsia="黑体"/>
          <w:sz w:val="32"/>
          <w:szCs w:val="32"/>
        </w:rPr>
        <w:t>交通运输委员会</w:t>
      </w:r>
      <w:r>
        <w:rPr>
          <w:rFonts w:eastAsia="黑体"/>
          <w:sz w:val="32"/>
          <w:szCs w:val="32"/>
        </w:rPr>
        <w:t xml:space="preserve">  发布</w:t>
      </w:r>
    </w:p>
    <w:bookmarkEnd w:id="0"/>
    <w:p>
      <w:pPr>
        <w:pStyle w:val="11"/>
        <w:tabs>
          <w:tab w:val="right" w:leader="dot" w:pos="8306"/>
        </w:tabs>
        <w:spacing w:before="156" w:line="400" w:lineRule="exact"/>
        <w:ind w:firstLine="643"/>
        <w:jc w:val="center"/>
        <w:rPr>
          <w:rFonts w:hint="eastAsia" w:ascii="黑体" w:hAnsi="黑体" w:eastAsia="黑体"/>
          <w:b/>
          <w:sz w:val="32"/>
          <w:szCs w:val="30"/>
        </w:rPr>
      </w:pPr>
      <w:r>
        <w:rPr>
          <w:rFonts w:hint="eastAsia" w:ascii="黑体" w:hAnsi="黑体" w:eastAsia="黑体"/>
          <w:b/>
          <w:sz w:val="32"/>
          <w:szCs w:val="30"/>
        </w:rPr>
        <w:t>目  次</w:t>
      </w:r>
    </w:p>
    <w:p>
      <w:pPr>
        <w:pStyle w:val="11"/>
        <w:tabs>
          <w:tab w:val="right" w:leader="dot" w:pos="8306"/>
        </w:tabs>
        <w:spacing w:before="156" w:line="400" w:lineRule="exact"/>
        <w:ind w:firstLine="643"/>
        <w:jc w:val="center"/>
      </w:pPr>
    </w:p>
    <w:p>
      <w:pPr>
        <w:pStyle w:val="11"/>
        <w:tabs>
          <w:tab w:val="left" w:pos="420"/>
          <w:tab w:val="right" w:leader="dot" w:pos="9628"/>
        </w:tabs>
        <w:spacing w:line="360" w:lineRule="auto"/>
        <w:rPr>
          <w:rFonts w:hint="eastAsia" w:ascii="黑体" w:hAnsi="黑体" w:eastAsia="黑体"/>
        </w:rPr>
      </w:pPr>
      <w:r>
        <w:rPr>
          <w:rFonts w:hint="eastAsia" w:ascii="黑体" w:hAnsi="黑体" w:eastAsia="黑体"/>
          <w:b/>
          <w:sz w:val="32"/>
          <w:szCs w:val="32"/>
        </w:rPr>
        <w:fldChar w:fldCharType="begin"/>
      </w:r>
      <w:r>
        <w:rPr>
          <w:rFonts w:hint="eastAsia" w:ascii="黑体" w:hAnsi="黑体" w:eastAsia="黑体"/>
          <w:b/>
          <w:sz w:val="32"/>
          <w:szCs w:val="32"/>
        </w:rPr>
        <w:instrText xml:space="preserve">TOC \o "1-1" \h \u </w:instrText>
      </w:r>
      <w:r>
        <w:rPr>
          <w:rFonts w:hint="eastAsia" w:ascii="黑体" w:hAnsi="黑体" w:eastAsia="黑体"/>
          <w:b/>
          <w:sz w:val="32"/>
          <w:szCs w:val="32"/>
        </w:rPr>
        <w:fldChar w:fldCharType="separate"/>
      </w:r>
      <w:r>
        <w:fldChar w:fldCharType="begin"/>
      </w:r>
      <w:r>
        <w:instrText xml:space="preserve"> HYPERLINK \l "_Toc174902791" </w:instrText>
      </w:r>
      <w:r>
        <w:fldChar w:fldCharType="separate"/>
      </w:r>
      <w:r>
        <w:rPr>
          <w:rStyle w:val="17"/>
          <w:rFonts w:hint="eastAsia" w:ascii="黑体" w:hAnsi="黑体" w:eastAsia="黑体"/>
        </w:rPr>
        <w:t>1</w:t>
      </w:r>
      <w:r>
        <w:rPr>
          <w:rFonts w:hint="eastAsia" w:ascii="黑体" w:hAnsi="黑体" w:eastAsia="黑体"/>
        </w:rPr>
        <w:tab/>
      </w:r>
      <w:r>
        <w:rPr>
          <w:rStyle w:val="17"/>
          <w:rFonts w:hint="eastAsia" w:ascii="黑体" w:hAnsi="黑体" w:eastAsia="黑体"/>
          <w:bCs/>
        </w:rPr>
        <w:t>范围</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_Toc174902791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1</w:t>
      </w:r>
      <w:r>
        <w:rPr>
          <w:rFonts w:hint="eastAsia" w:ascii="黑体" w:hAnsi="黑体" w:eastAsia="黑体"/>
        </w:rPr>
        <w:fldChar w:fldCharType="end"/>
      </w:r>
      <w:r>
        <w:rPr>
          <w:rFonts w:hint="eastAsia"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 HYPERLINK \l "_Toc174902792" </w:instrText>
      </w:r>
      <w:r>
        <w:fldChar w:fldCharType="separate"/>
      </w:r>
      <w:r>
        <w:rPr>
          <w:rStyle w:val="17"/>
          <w:rFonts w:hint="eastAsia" w:ascii="黑体" w:hAnsi="黑体" w:eastAsia="黑体"/>
        </w:rPr>
        <w:t>2</w:t>
      </w:r>
      <w:r>
        <w:rPr>
          <w:rFonts w:hint="eastAsia" w:ascii="黑体" w:hAnsi="黑体" w:eastAsia="黑体"/>
        </w:rPr>
        <w:tab/>
      </w:r>
      <w:r>
        <w:rPr>
          <w:rStyle w:val="17"/>
          <w:rFonts w:hint="eastAsia" w:ascii="黑体" w:hAnsi="黑体" w:eastAsia="黑体"/>
          <w:bCs/>
        </w:rPr>
        <w:t>规范性引用文件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_Toc174902792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1</w:t>
      </w:r>
      <w:r>
        <w:rPr>
          <w:rFonts w:hint="eastAsia" w:ascii="黑体" w:hAnsi="黑体" w:eastAsia="黑体"/>
        </w:rPr>
        <w:fldChar w:fldCharType="end"/>
      </w:r>
      <w:r>
        <w:rPr>
          <w:rFonts w:hint="eastAsia"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 HYPERLINK \l "_Toc174902793" </w:instrText>
      </w:r>
      <w:r>
        <w:fldChar w:fldCharType="separate"/>
      </w:r>
      <w:r>
        <w:rPr>
          <w:rStyle w:val="17"/>
          <w:rFonts w:hint="eastAsia" w:ascii="黑体" w:hAnsi="黑体" w:eastAsia="黑体"/>
        </w:rPr>
        <w:t>3</w:t>
      </w:r>
      <w:r>
        <w:rPr>
          <w:rFonts w:hint="eastAsia" w:ascii="黑体" w:hAnsi="黑体" w:eastAsia="黑体"/>
        </w:rPr>
        <w:tab/>
      </w:r>
      <w:r>
        <w:rPr>
          <w:rStyle w:val="17"/>
          <w:rFonts w:hint="eastAsia" w:ascii="黑体" w:hAnsi="黑体" w:eastAsia="黑体"/>
          <w:bCs/>
        </w:rPr>
        <w:t>术语和定义</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_Toc174902793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1</w:t>
      </w:r>
      <w:r>
        <w:rPr>
          <w:rFonts w:hint="eastAsia" w:ascii="黑体" w:hAnsi="黑体" w:eastAsia="黑体"/>
        </w:rPr>
        <w:fldChar w:fldCharType="end"/>
      </w:r>
      <w:r>
        <w:rPr>
          <w:rFonts w:hint="eastAsia"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HYPERLINK \l "_Toc174902794"</w:instrText>
      </w:r>
      <w:r>
        <w:fldChar w:fldCharType="separate"/>
      </w:r>
      <w:r>
        <w:rPr>
          <w:rStyle w:val="17"/>
          <w:rFonts w:hint="eastAsia" w:ascii="黑体" w:hAnsi="黑体" w:eastAsia="黑体"/>
        </w:rPr>
        <w:t>4</w:t>
      </w:r>
      <w:r>
        <w:rPr>
          <w:rFonts w:hint="eastAsia" w:ascii="黑体" w:hAnsi="黑体" w:eastAsia="黑体"/>
        </w:rPr>
        <w:tab/>
      </w:r>
      <w:r>
        <w:rPr>
          <w:rStyle w:val="17"/>
          <w:rFonts w:hint="eastAsia" w:ascii="黑体" w:hAnsi="黑体" w:eastAsia="黑体"/>
          <w:bCs/>
        </w:rPr>
        <w:t>基本规定</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_Toc174902794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3</w:t>
      </w:r>
      <w:r>
        <w:rPr>
          <w:rFonts w:hint="eastAsia" w:ascii="黑体" w:hAnsi="黑体" w:eastAsia="黑体"/>
        </w:rPr>
        <w:fldChar w:fldCharType="end"/>
      </w:r>
      <w:r>
        <w:rPr>
          <w:rFonts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HYPERLINK \l "_Toc174902795"</w:instrText>
      </w:r>
      <w:r>
        <w:fldChar w:fldCharType="separate"/>
      </w:r>
      <w:r>
        <w:rPr>
          <w:rStyle w:val="17"/>
          <w:rFonts w:hint="eastAsia" w:ascii="黑体" w:hAnsi="黑体" w:eastAsia="黑体"/>
        </w:rPr>
        <w:t>5</w:t>
      </w:r>
      <w:r>
        <w:rPr>
          <w:rFonts w:hint="eastAsia" w:ascii="黑体" w:hAnsi="黑体" w:eastAsia="黑体"/>
        </w:rPr>
        <w:tab/>
      </w:r>
      <w:r>
        <w:rPr>
          <w:rStyle w:val="17"/>
          <w:rFonts w:hint="eastAsia" w:ascii="黑体" w:hAnsi="黑体" w:eastAsia="黑体"/>
          <w:bCs/>
        </w:rPr>
        <w:t>技术要求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_Toc174902795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4</w:t>
      </w:r>
      <w:r>
        <w:rPr>
          <w:rFonts w:hint="eastAsia" w:ascii="黑体" w:hAnsi="黑体" w:eastAsia="黑体"/>
        </w:rPr>
        <w:fldChar w:fldCharType="end"/>
      </w:r>
      <w:r>
        <w:rPr>
          <w:rFonts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HYPERLINK \l "_Toc174902796"</w:instrText>
      </w:r>
      <w:r>
        <w:fldChar w:fldCharType="separate"/>
      </w:r>
      <w:r>
        <w:rPr>
          <w:rStyle w:val="17"/>
          <w:rFonts w:hint="eastAsia" w:ascii="黑体" w:hAnsi="黑体" w:eastAsia="黑体"/>
        </w:rPr>
        <w:t>6</w:t>
      </w:r>
      <w:r>
        <w:rPr>
          <w:rFonts w:hint="eastAsia" w:ascii="黑体" w:hAnsi="黑体" w:eastAsia="黑体"/>
        </w:rPr>
        <w:tab/>
      </w:r>
      <w:r>
        <w:rPr>
          <w:rStyle w:val="17"/>
          <w:rFonts w:hint="eastAsia" w:ascii="黑体" w:hAnsi="黑体" w:eastAsia="黑体"/>
          <w:bCs/>
        </w:rPr>
        <w:t>设计要求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_Toc174902796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6</w:t>
      </w:r>
      <w:r>
        <w:rPr>
          <w:rFonts w:hint="eastAsia" w:ascii="黑体" w:hAnsi="黑体" w:eastAsia="黑体"/>
        </w:rPr>
        <w:fldChar w:fldCharType="end"/>
      </w:r>
      <w:r>
        <w:rPr>
          <w:rFonts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HYPERLINK \l "_Toc174902797"</w:instrText>
      </w:r>
      <w:r>
        <w:fldChar w:fldCharType="separate"/>
      </w:r>
      <w:r>
        <w:rPr>
          <w:rStyle w:val="17"/>
          <w:rFonts w:hint="eastAsia" w:ascii="黑体" w:hAnsi="黑体" w:eastAsia="黑体"/>
        </w:rPr>
        <w:t>7</w:t>
      </w:r>
      <w:r>
        <w:rPr>
          <w:rFonts w:hint="eastAsia" w:ascii="黑体" w:hAnsi="黑体" w:eastAsia="黑体"/>
        </w:rPr>
        <w:tab/>
      </w:r>
      <w:r>
        <w:rPr>
          <w:rStyle w:val="17"/>
          <w:rFonts w:hint="eastAsia" w:ascii="黑体" w:hAnsi="黑体" w:eastAsia="黑体"/>
          <w:bCs/>
        </w:rPr>
        <w:t>施工要求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_Toc174902797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8</w:t>
      </w:r>
      <w:r>
        <w:rPr>
          <w:rFonts w:hint="eastAsia" w:ascii="黑体" w:hAnsi="黑体" w:eastAsia="黑体"/>
        </w:rPr>
        <w:fldChar w:fldCharType="end"/>
      </w:r>
      <w:r>
        <w:rPr>
          <w:rFonts w:ascii="黑体" w:hAnsi="黑体" w:eastAsia="黑体"/>
        </w:rPr>
        <w:fldChar w:fldCharType="end"/>
      </w:r>
    </w:p>
    <w:p>
      <w:pPr>
        <w:pStyle w:val="11"/>
        <w:tabs>
          <w:tab w:val="left" w:pos="420"/>
          <w:tab w:val="right" w:leader="dot" w:pos="9628"/>
        </w:tabs>
        <w:spacing w:line="360" w:lineRule="auto"/>
        <w:rPr>
          <w:rFonts w:hint="eastAsia" w:ascii="黑体" w:hAnsi="黑体" w:eastAsia="黑体"/>
        </w:rPr>
      </w:pPr>
      <w:r>
        <w:fldChar w:fldCharType="begin"/>
      </w:r>
      <w:r>
        <w:instrText xml:space="preserve">HYPERLINK \l "_Toc174902798"</w:instrText>
      </w:r>
      <w:r>
        <w:fldChar w:fldCharType="separate"/>
      </w:r>
      <w:r>
        <w:rPr>
          <w:rStyle w:val="17"/>
          <w:rFonts w:hint="eastAsia" w:ascii="黑体" w:hAnsi="黑体" w:eastAsia="黑体"/>
        </w:rPr>
        <w:t>8</w:t>
      </w:r>
      <w:r>
        <w:rPr>
          <w:rFonts w:hint="eastAsia" w:ascii="黑体" w:hAnsi="黑体" w:eastAsia="黑体"/>
        </w:rPr>
        <w:tab/>
      </w:r>
      <w:r>
        <w:rPr>
          <w:rStyle w:val="17"/>
          <w:rFonts w:hint="eastAsia" w:ascii="黑体" w:hAnsi="黑体" w:eastAsia="黑体"/>
          <w:bCs/>
        </w:rPr>
        <w:t>维护要求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_Toc174902798 \h</w:instrText>
      </w:r>
      <w:r>
        <w:rPr>
          <w:rFonts w:hint="eastAsia" w:ascii="黑体" w:hAnsi="黑体" w:eastAsia="黑体"/>
        </w:rPr>
        <w:instrText xml:space="preserve"> </w:instrText>
      </w:r>
      <w:r>
        <w:rPr>
          <w:rFonts w:hint="eastAsia" w:ascii="黑体" w:hAnsi="黑体" w:eastAsia="黑体"/>
        </w:rPr>
        <w:fldChar w:fldCharType="separate"/>
      </w:r>
      <w:r>
        <w:rPr>
          <w:rFonts w:hint="eastAsia" w:ascii="黑体" w:hAnsi="黑体" w:eastAsia="黑体"/>
        </w:rPr>
        <w:t>9</w:t>
      </w:r>
      <w:r>
        <w:rPr>
          <w:rFonts w:hint="eastAsia" w:ascii="黑体" w:hAnsi="黑体" w:eastAsia="黑体"/>
        </w:rPr>
        <w:fldChar w:fldCharType="end"/>
      </w:r>
      <w:r>
        <w:rPr>
          <w:rFonts w:ascii="黑体" w:hAnsi="黑体" w:eastAsia="黑体"/>
        </w:rPr>
        <w:fldChar w:fldCharType="end"/>
      </w:r>
    </w:p>
    <w:p>
      <w:pPr>
        <w:spacing w:before="312" w:beforeLines="100" w:after="312" w:afterLines="100" w:line="360" w:lineRule="auto"/>
        <w:jc w:val="center"/>
        <w:rPr>
          <w:b/>
          <w:sz w:val="32"/>
          <w:szCs w:val="32"/>
        </w:rPr>
      </w:pPr>
      <w:r>
        <w:rPr>
          <w:rFonts w:hint="eastAsia" w:ascii="黑体" w:hAnsi="黑体" w:eastAsia="黑体"/>
          <w:szCs w:val="32"/>
        </w:rPr>
        <w:fldChar w:fldCharType="end"/>
      </w:r>
    </w:p>
    <w:p>
      <w:pPr>
        <w:spacing w:before="62" w:after="62"/>
        <w:ind w:firstLine="2310" w:firstLineChars="1100"/>
        <w:rPr>
          <w:szCs w:val="24"/>
        </w:rPr>
      </w:pPr>
    </w:p>
    <w:p>
      <w:pPr>
        <w:spacing w:before="62" w:after="62"/>
        <w:ind w:firstLine="2310" w:firstLineChars="1100"/>
        <w:rPr>
          <w:szCs w:val="24"/>
        </w:rPr>
      </w:pPr>
    </w:p>
    <w:bookmarkEnd w:id="1"/>
    <w:bookmarkEnd w:id="2"/>
    <w:bookmarkEnd w:id="3"/>
    <w:bookmarkEnd w:id="4"/>
    <w:p>
      <w:pPr>
        <w:spacing w:before="312" w:beforeLines="100" w:after="312" w:afterLines="100"/>
        <w:jc w:val="center"/>
        <w:rPr>
          <w:b/>
          <w:sz w:val="32"/>
          <w:szCs w:val="32"/>
        </w:rPr>
      </w:pPr>
      <w:bookmarkStart w:id="5" w:name="_Toc2685"/>
      <w:bookmarkStart w:id="6" w:name="_Toc14856"/>
    </w:p>
    <w:p>
      <w:pPr>
        <w:spacing w:before="312" w:beforeLines="100" w:after="312" w:afterLines="100"/>
        <w:jc w:val="center"/>
        <w:rPr>
          <w:b/>
          <w:sz w:val="32"/>
          <w:szCs w:val="32"/>
        </w:rPr>
      </w:pPr>
    </w:p>
    <w:p>
      <w:pPr>
        <w:spacing w:before="312" w:beforeLines="100" w:after="312" w:afterLines="100"/>
        <w:jc w:val="center"/>
        <w:rPr>
          <w:b/>
          <w:sz w:val="32"/>
          <w:szCs w:val="32"/>
        </w:rPr>
      </w:pPr>
    </w:p>
    <w:p>
      <w:pPr>
        <w:spacing w:before="312" w:beforeLines="100" w:after="312" w:afterLines="100"/>
        <w:jc w:val="center"/>
        <w:rPr>
          <w:b/>
          <w:sz w:val="32"/>
          <w:szCs w:val="32"/>
        </w:rPr>
        <w:sectPr>
          <w:footerReference r:id="rId6" w:type="default"/>
          <w:pgSz w:w="11906" w:h="16838"/>
          <w:pgMar w:top="1134" w:right="1134" w:bottom="1134" w:left="1134" w:header="851" w:footer="851" w:gutter="0"/>
          <w:pgNumType w:fmt="numberInDash" w:start="1"/>
          <w:cols w:space="720" w:num="1"/>
          <w:docGrid w:type="lines" w:linePitch="312" w:charSpace="0"/>
        </w:sectPr>
      </w:pPr>
    </w:p>
    <w:bookmarkEnd w:id="5"/>
    <w:bookmarkEnd w:id="6"/>
    <w:p>
      <w:pPr>
        <w:ind w:firstLine="600"/>
        <w:jc w:val="center"/>
        <w:rPr>
          <w:rFonts w:hint="eastAsia" w:ascii="黑体" w:hAnsi="黑体" w:eastAsia="黑体"/>
          <w:sz w:val="32"/>
          <w:szCs w:val="30"/>
        </w:rPr>
      </w:pPr>
      <w:r>
        <w:rPr>
          <w:rFonts w:hint="eastAsia" w:ascii="黑体" w:hAnsi="黑体" w:eastAsia="黑体"/>
          <w:sz w:val="32"/>
          <w:szCs w:val="30"/>
        </w:rPr>
        <w:t>前</w:t>
      </w:r>
      <w:r>
        <w:rPr>
          <w:rFonts w:ascii="黑体" w:hAnsi="黑体" w:eastAsia="黑体"/>
          <w:sz w:val="32"/>
          <w:szCs w:val="30"/>
        </w:rPr>
        <w:t xml:space="preserve">  言</w:t>
      </w:r>
    </w:p>
    <w:p>
      <w:pPr>
        <w:spacing w:line="360" w:lineRule="auto"/>
        <w:ind w:firstLine="420" w:firstLineChars="200"/>
        <w:rPr>
          <w:iCs/>
          <w:szCs w:val="24"/>
        </w:rPr>
      </w:pPr>
      <w:r>
        <w:rPr>
          <w:rFonts w:hint="eastAsia"/>
          <w:iCs/>
          <w:szCs w:val="24"/>
        </w:rPr>
        <w:t>本文件按照GB</w:t>
      </w:r>
      <w:r>
        <w:rPr>
          <w:iCs/>
          <w:szCs w:val="24"/>
        </w:rPr>
        <w:t>/T 1.1-2020</w:t>
      </w:r>
      <w:r>
        <w:rPr>
          <w:rFonts w:hint="eastAsia"/>
          <w:iCs/>
          <w:szCs w:val="24"/>
        </w:rPr>
        <w:t>《标准工作导则 第1部分：标准文件的结构和起草规则》的规定起草。</w:t>
      </w:r>
    </w:p>
    <w:p>
      <w:pPr>
        <w:spacing w:line="360" w:lineRule="auto"/>
        <w:ind w:firstLine="420" w:firstLineChars="200"/>
        <w:rPr>
          <w:iCs/>
          <w:szCs w:val="24"/>
        </w:rPr>
      </w:pPr>
      <w:r>
        <w:rPr>
          <w:rFonts w:hint="eastAsia"/>
          <w:iCs/>
          <w:szCs w:val="24"/>
        </w:rPr>
        <w:t>请注意本文件的某些内容可能涉及专利。本文件的发布机构不承担识别专利的责任。</w:t>
      </w:r>
    </w:p>
    <w:p>
      <w:pPr>
        <w:spacing w:line="360" w:lineRule="auto"/>
        <w:ind w:firstLine="420" w:firstLineChars="200"/>
        <w:rPr>
          <w:szCs w:val="24"/>
        </w:rPr>
      </w:pPr>
      <w:r>
        <w:rPr>
          <w:rFonts w:hint="eastAsia"/>
          <w:szCs w:val="24"/>
        </w:rPr>
        <w:t>本文件由重庆市交通运输委员会提出。</w:t>
      </w:r>
    </w:p>
    <w:p>
      <w:pPr>
        <w:spacing w:line="360" w:lineRule="auto"/>
        <w:ind w:firstLine="420" w:firstLineChars="200"/>
        <w:rPr>
          <w:szCs w:val="24"/>
        </w:rPr>
      </w:pPr>
      <w:r>
        <w:rPr>
          <w:rFonts w:hint="eastAsia"/>
          <w:szCs w:val="24"/>
        </w:rPr>
        <w:t>本文件由重庆市交通运输委员会归口。</w:t>
      </w:r>
    </w:p>
    <w:p>
      <w:pPr>
        <w:spacing w:line="360" w:lineRule="auto"/>
        <w:ind w:firstLine="420" w:firstLineChars="200"/>
        <w:rPr>
          <w:szCs w:val="24"/>
        </w:rPr>
      </w:pPr>
      <w:r>
        <w:rPr>
          <w:rFonts w:hint="eastAsia"/>
          <w:szCs w:val="24"/>
        </w:rPr>
        <w:t>请各有关单位在执行过程中，将发现的问题或建议函告招商局重庆交通科研设计院有限公司（地址：重庆市南岸区学府大道33号；邮编：400067；电话：18008377008，电子邮箱：shilingna@cmhk.com），以便修订时研用。</w:t>
      </w:r>
    </w:p>
    <w:p>
      <w:pPr>
        <w:spacing w:line="360" w:lineRule="auto"/>
        <w:ind w:firstLine="420" w:firstLineChars="200"/>
        <w:rPr>
          <w:szCs w:val="21"/>
        </w:rPr>
      </w:pPr>
      <w:bookmarkStart w:id="7" w:name="_Hlk179731985"/>
      <w:r>
        <w:rPr>
          <w:rFonts w:hint="eastAsia"/>
          <w:szCs w:val="24"/>
        </w:rPr>
        <w:t>本文件起草单位：</w:t>
      </w:r>
      <w:r>
        <w:rPr>
          <w:bCs/>
          <w:szCs w:val="21"/>
        </w:rPr>
        <w:t>招商局重庆交通科研设计院有限公司</w:t>
      </w:r>
    </w:p>
    <w:p>
      <w:pPr>
        <w:spacing w:line="360" w:lineRule="auto"/>
        <w:ind w:left="1680" w:leftChars="800" w:firstLine="420" w:firstLineChars="200"/>
        <w:rPr>
          <w:szCs w:val="21"/>
        </w:rPr>
      </w:pPr>
      <w:r>
        <w:rPr>
          <w:rFonts w:hint="eastAsia"/>
          <w:bCs/>
          <w:szCs w:val="21"/>
        </w:rPr>
        <w:t>重庆高速公路集团有限公司</w:t>
      </w:r>
    </w:p>
    <w:p>
      <w:pPr>
        <w:spacing w:line="360" w:lineRule="auto"/>
        <w:ind w:left="1680" w:leftChars="800" w:firstLine="420" w:firstLineChars="200"/>
        <w:rPr>
          <w:szCs w:val="21"/>
        </w:rPr>
      </w:pPr>
      <w:r>
        <w:rPr>
          <w:rFonts w:hint="eastAsia"/>
          <w:bCs/>
          <w:szCs w:val="21"/>
        </w:rPr>
        <w:t>重庆高速工程顾问有限公司</w:t>
      </w:r>
    </w:p>
    <w:p>
      <w:pPr>
        <w:spacing w:line="360" w:lineRule="auto"/>
        <w:ind w:left="1680" w:leftChars="800" w:firstLine="420" w:firstLineChars="200"/>
        <w:rPr>
          <w:bCs/>
          <w:szCs w:val="21"/>
        </w:rPr>
      </w:pPr>
      <w:r>
        <w:rPr>
          <w:rFonts w:hint="eastAsia"/>
          <w:bCs/>
          <w:szCs w:val="21"/>
        </w:rPr>
        <w:t>重庆航运建设发展（集团）有限公司</w:t>
      </w:r>
    </w:p>
    <w:p>
      <w:pPr>
        <w:spacing w:line="360" w:lineRule="auto"/>
        <w:ind w:left="1680" w:leftChars="800" w:firstLine="420" w:firstLineChars="200"/>
        <w:rPr>
          <w:szCs w:val="21"/>
        </w:rPr>
      </w:pPr>
      <w:r>
        <w:rPr>
          <w:rFonts w:hint="eastAsia"/>
          <w:szCs w:val="21"/>
        </w:rPr>
        <w:t>四川中能驭风新能源有限公司</w:t>
      </w:r>
    </w:p>
    <w:bookmarkEnd w:id="7"/>
    <w:p>
      <w:pPr>
        <w:spacing w:line="360" w:lineRule="auto"/>
        <w:ind w:left="2310" w:leftChars="200" w:hanging="1890" w:hangingChars="900"/>
        <w:rPr>
          <w:szCs w:val="21"/>
        </w:rPr>
      </w:pPr>
      <w:r>
        <w:rPr>
          <w:rFonts w:hint="eastAsia"/>
          <w:szCs w:val="24"/>
        </w:rPr>
        <w:t>本文件主要起草人：</w:t>
      </w:r>
      <w:r>
        <w:rPr>
          <w:rFonts w:hint="eastAsia" w:ascii="宋体" w:hAnsi="宋体"/>
          <w:iCs/>
          <w:szCs w:val="21"/>
        </w:rPr>
        <w:t>王心飞 涂  耘 何建宏 王浩欢 巩  雯 许兴伟 史玲娜 蒋江松 王  羽 高  宇丁  赟 李茂华 刘  建 吴金锁</w:t>
      </w:r>
    </w:p>
    <w:p/>
    <w:p>
      <w:pPr>
        <w:pStyle w:val="24"/>
        <w:ind w:firstLine="482"/>
        <w:rPr>
          <w:b/>
          <w:sz w:val="24"/>
          <w:szCs w:val="24"/>
        </w:rPr>
        <w:sectPr>
          <w:pgSz w:w="11906" w:h="16838"/>
          <w:pgMar w:top="1134" w:right="1134" w:bottom="1134" w:left="1134" w:header="851" w:footer="851" w:gutter="0"/>
          <w:pgNumType w:fmt="numberInDash" w:start="1"/>
          <w:cols w:space="720" w:num="1"/>
          <w:docGrid w:type="lines" w:linePitch="312" w:charSpace="0"/>
        </w:sectPr>
      </w:pPr>
    </w:p>
    <w:p>
      <w:pPr>
        <w:pStyle w:val="25"/>
        <w:spacing w:beforeLines="20" w:afterLines="20" w:line="288" w:lineRule="auto"/>
      </w:pPr>
      <w:bookmarkStart w:id="8" w:name="_Hlk155943729"/>
      <w:r>
        <w:rPr>
          <w:rFonts w:hint="eastAsia"/>
        </w:rPr>
        <w:t>高速公路沿线垂直轴风力发电应用技术规范</w:t>
      </w:r>
    </w:p>
    <w:p>
      <w:pPr>
        <w:pStyle w:val="2"/>
        <w:numPr>
          <w:ilvl w:val="0"/>
          <w:numId w:val="3"/>
        </w:numPr>
        <w:spacing w:before="156" w:beforeLines="50" w:after="156" w:afterLines="50" w:line="240" w:lineRule="auto"/>
        <w:rPr>
          <w:b w:val="0"/>
          <w:bCs/>
        </w:rPr>
      </w:pPr>
      <w:bookmarkStart w:id="9" w:name="_Toc174902791"/>
      <w:bookmarkStart w:id="10" w:name="_Toc17660"/>
      <w:r>
        <w:rPr>
          <w:rFonts w:hint="eastAsia"/>
          <w:b w:val="0"/>
          <w:bCs/>
        </w:rPr>
        <w:t>范围</w:t>
      </w:r>
      <w:bookmarkEnd w:id="9"/>
      <w:bookmarkEnd w:id="10"/>
    </w:p>
    <w:p>
      <w:pPr>
        <w:spacing w:before="62" w:beforeLines="20" w:after="62" w:afterLines="20" w:line="288" w:lineRule="auto"/>
        <w:ind w:firstLine="420"/>
      </w:pPr>
      <w:r>
        <w:rPr>
          <w:rFonts w:hint="eastAsia"/>
        </w:rPr>
        <w:t>本文件规定了高速公路沿线垂直轴风力发电应用的技术要求、设计要求、施工要求和维护要求。</w:t>
      </w:r>
    </w:p>
    <w:p>
      <w:pPr>
        <w:spacing w:before="62" w:beforeLines="20" w:after="62" w:afterLines="20" w:line="288" w:lineRule="auto"/>
        <w:ind w:firstLine="420"/>
      </w:pPr>
      <w:r>
        <w:rPr>
          <w:rFonts w:hint="eastAsia"/>
        </w:rPr>
        <w:t>本文件适用于高速公路沿线10kV及以下电压等级接入、单个并网点总装机容量不超过6MW的风力发电工程建设。</w:t>
      </w:r>
    </w:p>
    <w:p>
      <w:pPr>
        <w:pStyle w:val="2"/>
        <w:numPr>
          <w:ilvl w:val="0"/>
          <w:numId w:val="3"/>
        </w:numPr>
        <w:spacing w:before="156" w:beforeLines="50" w:after="156" w:afterLines="50" w:line="240" w:lineRule="auto"/>
        <w:rPr>
          <w:b w:val="0"/>
          <w:bCs/>
        </w:rPr>
      </w:pPr>
      <w:bookmarkStart w:id="11" w:name="_Toc29025"/>
      <w:bookmarkStart w:id="12" w:name="_Toc174902792"/>
      <w:r>
        <w:rPr>
          <w:rFonts w:hint="eastAsia"/>
          <w:b w:val="0"/>
          <w:bCs/>
        </w:rPr>
        <w:t>规范性引用文件</w:t>
      </w:r>
      <w:bookmarkEnd w:id="11"/>
      <w:bookmarkEnd w:id="12"/>
    </w:p>
    <w:p>
      <w:pPr>
        <w:spacing w:before="62" w:beforeLines="20" w:after="62" w:afterLines="20"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62" w:beforeLines="20" w:after="62" w:afterLines="20" w:line="288" w:lineRule="auto"/>
        <w:ind w:firstLine="420"/>
      </w:pPr>
      <w:r>
        <w:rPr>
          <w:rFonts w:hint="eastAsia"/>
        </w:rPr>
        <w:t>GB/T 18451 风力发电机组  设计要求</w:t>
      </w:r>
    </w:p>
    <w:p>
      <w:pPr>
        <w:spacing w:before="62" w:beforeLines="20" w:after="62" w:afterLines="20" w:line="288" w:lineRule="auto"/>
        <w:ind w:firstLine="420"/>
      </w:pPr>
      <w:r>
        <w:rPr>
          <w:rFonts w:hint="eastAsia"/>
        </w:rPr>
        <w:t>GB/T 25385 风力发电机组  运行及维护要求</w:t>
      </w:r>
    </w:p>
    <w:p>
      <w:pPr>
        <w:spacing w:before="62" w:beforeLines="20" w:after="62" w:afterLines="20" w:line="288" w:lineRule="auto"/>
        <w:ind w:firstLine="420"/>
      </w:pPr>
      <w:r>
        <w:t>GB/T 25387</w:t>
      </w:r>
      <w:r>
        <w:rPr>
          <w:rFonts w:hint="eastAsia"/>
        </w:rPr>
        <w:t xml:space="preserve"> 风力发电机组  </w:t>
      </w:r>
      <w:r>
        <w:t>全功率变流器 第1部分:技术条件</w:t>
      </w:r>
    </w:p>
    <w:p>
      <w:pPr>
        <w:spacing w:before="62" w:beforeLines="20" w:after="62" w:afterLines="20" w:line="288" w:lineRule="auto"/>
        <w:ind w:firstLine="420"/>
      </w:pPr>
      <w:r>
        <w:rPr>
          <w:rFonts w:hint="eastAsia"/>
        </w:rPr>
        <w:t>GB/T 29494 小型垂直轴风力发电机组</w:t>
      </w:r>
    </w:p>
    <w:p>
      <w:pPr>
        <w:spacing w:before="62" w:beforeLines="20" w:after="62" w:afterLines="20" w:line="288" w:lineRule="auto"/>
        <w:ind w:firstLine="420"/>
      </w:pPr>
      <w:r>
        <w:rPr>
          <w:rFonts w:hint="eastAsia"/>
        </w:rPr>
        <w:t xml:space="preserve">GB/T 42600 </w:t>
      </w:r>
      <w:r>
        <w:t xml:space="preserve">风能发电系统 </w:t>
      </w:r>
      <w:r>
        <w:rPr>
          <w:rFonts w:hint="eastAsia"/>
        </w:rPr>
        <w:t xml:space="preserve"> </w:t>
      </w:r>
      <w:r>
        <w:t>风力发电机组塔架和基础设计要求</w:t>
      </w:r>
    </w:p>
    <w:p>
      <w:pPr>
        <w:spacing w:before="62" w:beforeLines="20" w:after="62" w:afterLines="20" w:line="288" w:lineRule="auto"/>
        <w:ind w:firstLine="420"/>
      </w:pPr>
      <w:r>
        <w:rPr>
          <w:rFonts w:hint="eastAsia"/>
        </w:rPr>
        <w:t>GB 50168 电气装置安装工程  电缆线路施工及验收规范</w:t>
      </w:r>
    </w:p>
    <w:p>
      <w:pPr>
        <w:spacing w:before="62" w:beforeLines="20" w:after="62" w:afterLines="20" w:line="288" w:lineRule="auto"/>
        <w:ind w:firstLine="420"/>
      </w:pPr>
      <w:r>
        <w:rPr>
          <w:rFonts w:hint="eastAsia"/>
        </w:rPr>
        <w:t>GB 50169 电气装置安装工程  接地装置施工及验收规范</w:t>
      </w:r>
    </w:p>
    <w:p>
      <w:pPr>
        <w:spacing w:before="62" w:beforeLines="20" w:after="62" w:afterLines="20" w:line="288" w:lineRule="auto"/>
        <w:ind w:firstLine="420"/>
      </w:pPr>
      <w:r>
        <w:t>GB 50217</w:t>
      </w:r>
      <w:r>
        <w:rPr>
          <w:rFonts w:hint="eastAsia"/>
        </w:rPr>
        <w:t xml:space="preserve"> 电力工程电缆设计规范</w:t>
      </w:r>
    </w:p>
    <w:p>
      <w:pPr>
        <w:spacing w:before="62" w:beforeLines="20" w:after="62" w:afterLines="20" w:line="288" w:lineRule="auto"/>
        <w:ind w:firstLine="420"/>
      </w:pPr>
      <w:r>
        <w:rPr>
          <w:rFonts w:hint="eastAsia"/>
        </w:rPr>
        <w:t>GB 51096 风力发电场设计规范</w:t>
      </w:r>
    </w:p>
    <w:p>
      <w:pPr>
        <w:spacing w:before="62" w:beforeLines="20" w:after="62" w:afterLines="20" w:line="288" w:lineRule="auto"/>
        <w:ind w:firstLine="420"/>
      </w:pPr>
      <w:r>
        <w:rPr>
          <w:rFonts w:hint="eastAsia"/>
        </w:rPr>
        <w:t>GB/T 51121 风力发电工程施工与验收规范</w:t>
      </w:r>
    </w:p>
    <w:p>
      <w:pPr>
        <w:spacing w:before="62" w:beforeLines="20" w:after="62" w:afterLines="20" w:line="288" w:lineRule="auto"/>
        <w:ind w:firstLine="420"/>
      </w:pPr>
      <w:r>
        <w:rPr>
          <w:rFonts w:hint="eastAsia"/>
        </w:rPr>
        <w:t>JTG D81 公路交通安全设施设计规范</w:t>
      </w:r>
    </w:p>
    <w:p>
      <w:pPr>
        <w:spacing w:before="62" w:beforeLines="20" w:after="62" w:afterLines="20" w:line="288" w:lineRule="auto"/>
        <w:ind w:firstLine="420"/>
      </w:pPr>
      <w:r>
        <w:rPr>
          <w:rFonts w:hint="eastAsia"/>
        </w:rPr>
        <w:t>JTG/T 3610 公路路基施工技术规范</w:t>
      </w:r>
    </w:p>
    <w:p>
      <w:pPr>
        <w:spacing w:before="62" w:beforeLines="20" w:after="62" w:afterLines="20" w:line="288" w:lineRule="auto"/>
        <w:ind w:firstLine="420"/>
      </w:pPr>
      <w:r>
        <w:rPr>
          <w:rFonts w:hint="eastAsia"/>
        </w:rPr>
        <w:t>NB/T 10996 风力发电场并网安全条件及评价规范</w:t>
      </w:r>
    </w:p>
    <w:p>
      <w:pPr>
        <w:spacing w:before="62" w:beforeLines="20" w:after="62" w:afterLines="20" w:line="288" w:lineRule="auto"/>
        <w:ind w:firstLine="420"/>
      </w:pPr>
      <w:r>
        <w:rPr>
          <w:rFonts w:hint="eastAsia"/>
        </w:rPr>
        <w:t>DB50/T 959 营运高速公路施工管理规定</w:t>
      </w:r>
    </w:p>
    <w:p>
      <w:pPr>
        <w:pStyle w:val="2"/>
        <w:numPr>
          <w:ilvl w:val="0"/>
          <w:numId w:val="3"/>
        </w:numPr>
        <w:spacing w:before="156" w:beforeLines="50" w:after="156" w:afterLines="50" w:line="240" w:lineRule="auto"/>
        <w:rPr>
          <w:b w:val="0"/>
          <w:bCs/>
        </w:rPr>
      </w:pPr>
      <w:bookmarkStart w:id="13" w:name="_Toc32307"/>
      <w:bookmarkStart w:id="14" w:name="_Toc174902793"/>
      <w:r>
        <w:rPr>
          <w:rFonts w:hint="eastAsia"/>
          <w:b w:val="0"/>
          <w:bCs/>
        </w:rPr>
        <w:t>术语和定义</w:t>
      </w:r>
      <w:bookmarkEnd w:id="13"/>
      <w:bookmarkEnd w:id="14"/>
    </w:p>
    <w:p>
      <w:pPr>
        <w:spacing w:before="62" w:beforeLines="20" w:after="62" w:afterLines="20" w:line="288" w:lineRule="auto"/>
        <w:ind w:firstLine="420"/>
      </w:pPr>
      <w:r>
        <w:rPr>
          <w:rFonts w:hint="eastAsia"/>
        </w:rPr>
        <w:t>下列术语和定义适用于本文件。</w:t>
      </w:r>
    </w:p>
    <w:p>
      <w:pPr>
        <w:pStyle w:val="3"/>
        <w:numPr>
          <w:ilvl w:val="1"/>
          <w:numId w:val="3"/>
        </w:numPr>
        <w:spacing w:before="156" w:after="156"/>
        <w:rPr>
          <w:rFonts w:hint="eastAsia"/>
          <w:lang w:eastAsia="zh-CN"/>
        </w:rPr>
      </w:pPr>
    </w:p>
    <w:p>
      <w:pPr>
        <w:pStyle w:val="3"/>
        <w:spacing w:before="156" w:after="156"/>
        <w:ind w:firstLine="420" w:firstLineChars="200"/>
        <w:rPr>
          <w:rFonts w:hint="eastAsia"/>
          <w:lang w:eastAsia="zh-CN"/>
        </w:rPr>
      </w:pPr>
      <w:r>
        <w:rPr>
          <w:rFonts w:hint="eastAsia"/>
          <w:lang w:eastAsia="zh-CN"/>
        </w:rPr>
        <w:t>消纳能力 Consumption capacity</w:t>
      </w:r>
    </w:p>
    <w:p>
      <w:pPr>
        <w:ind w:firstLine="420" w:firstLineChars="200"/>
      </w:pPr>
      <w:bookmarkStart w:id="15" w:name="OLE_LINK8"/>
      <w:r>
        <w:rPr>
          <w:rFonts w:hint="eastAsia"/>
        </w:rPr>
        <w:t>电网或用户接纳和使用新能源的电能大小。</w:t>
      </w:r>
    </w:p>
    <w:bookmarkEnd w:id="15"/>
    <w:p>
      <w:pPr>
        <w:pStyle w:val="3"/>
        <w:numPr>
          <w:ilvl w:val="1"/>
          <w:numId w:val="3"/>
        </w:numPr>
        <w:spacing w:before="156" w:after="156"/>
        <w:rPr>
          <w:rFonts w:hint="eastAsia"/>
          <w:lang w:eastAsia="zh-CN"/>
        </w:rPr>
      </w:pPr>
    </w:p>
    <w:p>
      <w:pPr>
        <w:pStyle w:val="3"/>
        <w:spacing w:before="156" w:after="156"/>
        <w:ind w:firstLine="420" w:firstLineChars="200"/>
        <w:rPr>
          <w:rFonts w:hint="eastAsia"/>
          <w:lang w:eastAsia="zh-CN"/>
        </w:rPr>
      </w:pPr>
      <w:r>
        <w:rPr>
          <w:rFonts w:hint="eastAsia"/>
          <w:lang w:eastAsia="zh-CN"/>
        </w:rPr>
        <w:t xml:space="preserve">垂直轴风力发电装置 </w:t>
      </w:r>
      <w:r>
        <w:rPr>
          <w:lang w:eastAsia="zh-CN"/>
        </w:rPr>
        <w:t>Vertical axis wind power plant</w:t>
      </w:r>
    </w:p>
    <w:p>
      <w:pPr>
        <w:ind w:firstLine="420" w:firstLineChars="200"/>
      </w:pPr>
      <w:r>
        <w:rPr>
          <w:rFonts w:hint="eastAsia"/>
        </w:rPr>
        <w:t>通过垂直轴风力发电机将风能转化为电能的装置，主要包括垂直轴风力发电机、支撑结构、控制器、变流器、储能设备及监控系统组成。</w:t>
      </w:r>
    </w:p>
    <w:p>
      <w:pPr>
        <w:pStyle w:val="3"/>
        <w:numPr>
          <w:ilvl w:val="1"/>
          <w:numId w:val="3"/>
        </w:numPr>
        <w:spacing w:before="156" w:after="156"/>
        <w:rPr>
          <w:rFonts w:hint="eastAsia"/>
          <w:lang w:eastAsia="zh-CN"/>
        </w:rPr>
      </w:pPr>
    </w:p>
    <w:p>
      <w:pPr>
        <w:pStyle w:val="3"/>
        <w:spacing w:before="156" w:after="156"/>
        <w:ind w:firstLine="420" w:firstLineChars="200"/>
        <w:rPr>
          <w:rFonts w:hint="eastAsia"/>
          <w:lang w:eastAsia="zh-CN"/>
        </w:rPr>
      </w:pPr>
      <w:r>
        <w:rPr>
          <w:rFonts w:hint="eastAsia"/>
        </w:rPr>
        <w:t>导风装置</w:t>
      </w:r>
      <w:r>
        <w:rPr>
          <w:rFonts w:hint="eastAsia"/>
          <w:lang w:eastAsia="zh-CN"/>
        </w:rPr>
        <w:t xml:space="preserve"> Air ducting</w:t>
      </w:r>
    </w:p>
    <w:p>
      <w:pPr>
        <w:ind w:firstLine="420" w:firstLineChars="200"/>
      </w:pPr>
      <w:r>
        <w:rPr>
          <w:rFonts w:hint="eastAsia"/>
        </w:rPr>
        <w:t>通过优化气流进入风轮的角度和速度，从而提高发电效率的结构装置。</w:t>
      </w:r>
    </w:p>
    <w:p>
      <w:pPr>
        <w:pStyle w:val="3"/>
        <w:numPr>
          <w:ilvl w:val="1"/>
          <w:numId w:val="3"/>
        </w:numPr>
        <w:spacing w:before="156" w:after="156"/>
        <w:rPr>
          <w:rFonts w:hint="eastAsia"/>
        </w:rPr>
      </w:pPr>
    </w:p>
    <w:p>
      <w:pPr>
        <w:pStyle w:val="3"/>
        <w:spacing w:before="156" w:after="156"/>
        <w:ind w:firstLine="420" w:firstLineChars="200"/>
        <w:rPr>
          <w:rFonts w:hint="eastAsia"/>
          <w:lang w:eastAsia="zh-CN"/>
        </w:rPr>
      </w:pPr>
      <w:r>
        <w:rPr>
          <w:rFonts w:hint="eastAsia"/>
        </w:rPr>
        <w:t>支撑结构</w:t>
      </w:r>
      <w:r>
        <w:rPr>
          <w:rFonts w:hint="eastAsia"/>
          <w:lang w:eastAsia="zh-CN"/>
        </w:rPr>
        <w:t xml:space="preserve"> Support structure</w:t>
      </w:r>
    </w:p>
    <w:p>
      <w:pPr>
        <w:ind w:firstLine="420" w:firstLineChars="200"/>
      </w:pPr>
      <w:r>
        <w:rPr>
          <w:rFonts w:hint="eastAsia"/>
        </w:rPr>
        <w:t>支撑风力发电装置并保证其平稳运行的结构，支撑结构可以是独立的塔架或基座，也可以是固定在其他装置上的结构。</w:t>
      </w:r>
    </w:p>
    <w:p>
      <w:pPr>
        <w:ind w:firstLine="420" w:firstLineChars="200"/>
      </w:pPr>
      <w:r>
        <w:rPr>
          <w:rFonts w:hint="eastAsia"/>
        </w:rPr>
        <w:t>[来源：GB/T 29494—2013,3.4]</w:t>
      </w:r>
    </w:p>
    <w:p>
      <w:pPr>
        <w:pStyle w:val="3"/>
        <w:numPr>
          <w:ilvl w:val="1"/>
          <w:numId w:val="3"/>
        </w:numPr>
        <w:spacing w:before="156" w:after="156"/>
        <w:rPr>
          <w:rFonts w:hint="eastAsia"/>
        </w:rPr>
      </w:pPr>
    </w:p>
    <w:p>
      <w:pPr>
        <w:pStyle w:val="3"/>
        <w:spacing w:before="156" w:after="156"/>
        <w:ind w:firstLine="420" w:firstLineChars="200"/>
        <w:rPr>
          <w:rFonts w:hint="eastAsia"/>
        </w:rPr>
      </w:pPr>
      <w:r>
        <w:rPr>
          <w:rFonts w:hint="eastAsia"/>
          <w:lang w:eastAsia="zh-CN"/>
        </w:rPr>
        <w:t xml:space="preserve">控制器 Control system </w:t>
      </w:r>
    </w:p>
    <w:p>
      <w:pPr>
        <w:ind w:firstLine="420" w:firstLineChars="200"/>
      </w:pPr>
      <w:r>
        <w:rPr>
          <w:rFonts w:hint="eastAsia"/>
        </w:rPr>
        <w:t>主要提供垂直轴风力发电机输出端整流、功率控制、制动控制及/或充电控制与进行各项电气保护功能的装置。</w:t>
      </w:r>
    </w:p>
    <w:p>
      <w:pPr>
        <w:ind w:firstLine="420" w:firstLineChars="200"/>
      </w:pPr>
      <w:r>
        <w:rPr>
          <w:rFonts w:hint="eastAsia"/>
        </w:rPr>
        <w:t>[来源：GB/T 29494—2013,3.3]</w:t>
      </w:r>
    </w:p>
    <w:p>
      <w:pPr>
        <w:pStyle w:val="3"/>
        <w:numPr>
          <w:ilvl w:val="1"/>
          <w:numId w:val="3"/>
        </w:numPr>
        <w:spacing w:before="156" w:after="156"/>
        <w:rPr>
          <w:rFonts w:hint="eastAsia"/>
        </w:rPr>
      </w:pPr>
    </w:p>
    <w:p>
      <w:pPr>
        <w:pStyle w:val="3"/>
        <w:spacing w:before="156" w:after="156"/>
        <w:ind w:firstLine="420" w:firstLineChars="200"/>
        <w:rPr>
          <w:rFonts w:hint="eastAsia"/>
          <w:lang w:eastAsia="zh-CN"/>
        </w:rPr>
      </w:pPr>
      <w:r>
        <w:rPr>
          <w:rFonts w:hint="eastAsia"/>
        </w:rPr>
        <w:t>变流器</w:t>
      </w:r>
      <w:r>
        <w:rPr>
          <w:rFonts w:hint="eastAsia"/>
          <w:lang w:eastAsia="zh-CN"/>
        </w:rPr>
        <w:t xml:space="preserve"> Converter</w:t>
      </w:r>
    </w:p>
    <w:p>
      <w:pPr>
        <w:ind w:firstLine="420" w:firstLineChars="200"/>
      </w:pPr>
      <w:r>
        <w:rPr>
          <w:rFonts w:hint="eastAsia"/>
        </w:rPr>
        <w:t>将垂直轴风力发电机输出端或经由控制器调控后的电能转化为实用化的电能型式的装置。</w:t>
      </w:r>
      <w:r>
        <w:t xml:space="preserve"> </w:t>
      </w:r>
    </w:p>
    <w:p>
      <w:pPr>
        <w:ind w:firstLine="420" w:firstLineChars="200"/>
      </w:pPr>
      <w:r>
        <w:rPr>
          <w:rFonts w:hint="eastAsia"/>
        </w:rPr>
        <w:t>[来源：GB/T 29494—2013,3.4]</w:t>
      </w:r>
    </w:p>
    <w:p>
      <w:pPr>
        <w:pStyle w:val="3"/>
        <w:numPr>
          <w:ilvl w:val="1"/>
          <w:numId w:val="3"/>
        </w:numPr>
        <w:spacing w:before="156" w:after="156"/>
        <w:rPr>
          <w:rFonts w:hint="eastAsia"/>
          <w:lang w:eastAsia="zh-CN"/>
        </w:rPr>
      </w:pPr>
    </w:p>
    <w:p>
      <w:pPr>
        <w:pStyle w:val="3"/>
        <w:spacing w:before="156" w:after="156"/>
        <w:ind w:firstLine="420" w:firstLineChars="200"/>
        <w:rPr>
          <w:rFonts w:hint="eastAsia"/>
        </w:rPr>
      </w:pPr>
      <w:r>
        <w:rPr>
          <w:rFonts w:hint="eastAsia"/>
          <w:lang w:eastAsia="zh-CN"/>
        </w:rPr>
        <w:t>公共连接点 Point of common coupling</w:t>
      </w:r>
    </w:p>
    <w:p>
      <w:pPr>
        <w:ind w:firstLine="420"/>
      </w:pPr>
      <w:r>
        <w:rPr>
          <w:rFonts w:hint="eastAsia"/>
        </w:rPr>
        <w:t>垂直轴风力发电装置接入公共电网的连接处。</w:t>
      </w:r>
    </w:p>
    <w:p>
      <w:pPr>
        <w:ind w:firstLine="420"/>
      </w:pPr>
      <w:r>
        <w:rPr>
          <w:rFonts w:hint="eastAsia"/>
        </w:rPr>
        <w:t>[来源：GB/T 29319—2024,3.2]</w:t>
      </w:r>
    </w:p>
    <w:p>
      <w:pPr>
        <w:pStyle w:val="3"/>
        <w:numPr>
          <w:ilvl w:val="1"/>
          <w:numId w:val="3"/>
        </w:numPr>
        <w:spacing w:before="156" w:after="156"/>
        <w:rPr>
          <w:rFonts w:hint="eastAsia"/>
          <w:lang w:eastAsia="zh-CN"/>
        </w:rPr>
      </w:pPr>
    </w:p>
    <w:p>
      <w:pPr>
        <w:pStyle w:val="3"/>
        <w:spacing w:before="156" w:after="156"/>
        <w:ind w:firstLine="420" w:firstLineChars="200"/>
        <w:rPr>
          <w:rFonts w:hint="eastAsia"/>
          <w:lang w:eastAsia="zh-CN"/>
        </w:rPr>
      </w:pPr>
      <w:r>
        <w:rPr>
          <w:rFonts w:hint="eastAsia"/>
          <w:lang w:eastAsia="zh-CN"/>
        </w:rPr>
        <w:t>并网点 Point of connection</w:t>
      </w:r>
    </w:p>
    <w:p>
      <w:pPr>
        <w:pStyle w:val="38"/>
      </w:pPr>
      <w:r>
        <w:rPr>
          <w:rFonts w:hint="eastAsia"/>
        </w:rPr>
        <w:t>垂直轴风力发电装置的输出汇总点。</w:t>
      </w:r>
    </w:p>
    <w:p>
      <w:pPr>
        <w:pStyle w:val="38"/>
      </w:pPr>
      <w:r>
        <w:rPr>
          <w:rFonts w:hint="eastAsia"/>
        </w:rPr>
        <w:t>[来源：GB/T 29319—2024,3.3]</w:t>
      </w:r>
    </w:p>
    <w:p>
      <w:pPr>
        <w:ind w:firstLine="420" w:firstLineChars="200"/>
      </w:pPr>
    </w:p>
    <w:p>
      <w:pPr>
        <w:pStyle w:val="2"/>
        <w:numPr>
          <w:ilvl w:val="0"/>
          <w:numId w:val="3"/>
        </w:numPr>
        <w:spacing w:before="156" w:beforeLines="50" w:after="156" w:afterLines="50" w:line="240" w:lineRule="auto"/>
        <w:rPr>
          <w:b w:val="0"/>
          <w:bCs/>
        </w:rPr>
      </w:pPr>
      <w:bookmarkStart w:id="16" w:name="_Toc174902794"/>
      <w:bookmarkStart w:id="17" w:name="_Toc4027"/>
      <w:r>
        <w:rPr>
          <w:b w:val="0"/>
          <w:bCs/>
        </w:rPr>
        <w:br w:type="page"/>
      </w:r>
      <w:r>
        <w:rPr>
          <w:rFonts w:hint="eastAsia"/>
          <w:b w:val="0"/>
          <w:bCs/>
        </w:rPr>
        <w:t>基本规定</w:t>
      </w:r>
      <w:bookmarkEnd w:id="16"/>
      <w:bookmarkEnd w:id="17"/>
      <w:r>
        <w:rPr>
          <w:rFonts w:hint="eastAsia" w:ascii="宋体" w:hAnsi="宋体"/>
          <w:bCs/>
        </w:rPr>
        <w:t xml:space="preserve">  </w:t>
      </w:r>
      <w:bookmarkStart w:id="18" w:name="_Toc19678"/>
    </w:p>
    <w:bookmarkEnd w:id="18"/>
    <w:p>
      <w:pPr>
        <w:pStyle w:val="32"/>
        <w:spacing w:before="0" w:beforeLines="0" w:after="0" w:afterLines="0"/>
        <w:contextualSpacing/>
      </w:pPr>
      <w:bookmarkStart w:id="19" w:name="_Hlk166157686"/>
      <w:r>
        <w:rPr>
          <w:rFonts w:ascii="黑体" w:hAnsi="黑体" w:eastAsia="黑体"/>
          <w:bCs w:val="0"/>
        </w:rPr>
        <w:t>4.0.</w:t>
      </w:r>
      <w:r>
        <w:rPr>
          <w:rFonts w:hint="eastAsia" w:ascii="黑体" w:hAnsi="黑体" w:eastAsia="黑体"/>
          <w:bCs w:val="0"/>
          <w:lang w:eastAsia="zh-CN"/>
        </w:rPr>
        <w:t xml:space="preserve">1  </w:t>
      </w:r>
      <w:r>
        <w:rPr>
          <w:rFonts w:hint="eastAsia"/>
          <w:lang w:eastAsia="zh-CN"/>
        </w:rPr>
        <w:t>高速公路沿线</w:t>
      </w:r>
      <w:r>
        <w:rPr>
          <w:rFonts w:hint="eastAsia"/>
        </w:rPr>
        <w:t>垂直轴风力</w:t>
      </w:r>
      <w:r>
        <w:rPr>
          <w:rFonts w:hint="eastAsia"/>
          <w:lang w:eastAsia="zh-CN"/>
        </w:rPr>
        <w:t>发电应综合考虑全线路网建设规划与沿线用电设施的消纳能力。</w:t>
      </w:r>
    </w:p>
    <w:p>
      <w:pPr>
        <w:pStyle w:val="32"/>
        <w:spacing w:before="156" w:after="62"/>
        <w:contextualSpacing/>
        <w:rPr>
          <w:lang w:eastAsia="zh-CN"/>
        </w:rPr>
      </w:pPr>
      <w:r>
        <w:rPr>
          <w:rFonts w:ascii="黑体" w:hAnsi="黑体" w:eastAsia="黑体"/>
          <w:bCs w:val="0"/>
        </w:rPr>
        <w:t>4.0.</w:t>
      </w:r>
      <w:r>
        <w:rPr>
          <w:rFonts w:hint="eastAsia" w:ascii="黑体" w:hAnsi="黑体" w:eastAsia="黑体"/>
          <w:bCs w:val="0"/>
          <w:lang w:eastAsia="zh-CN"/>
        </w:rPr>
        <w:t xml:space="preserve">2  </w:t>
      </w:r>
      <w:r>
        <w:rPr>
          <w:rFonts w:hint="eastAsia"/>
          <w:lang w:eastAsia="zh-CN"/>
        </w:rPr>
        <w:t>高速公路沿线</w:t>
      </w:r>
      <w:r>
        <w:rPr>
          <w:rFonts w:hint="eastAsia"/>
        </w:rPr>
        <w:t>垂直轴风力</w:t>
      </w:r>
      <w:r>
        <w:rPr>
          <w:rFonts w:hint="eastAsia"/>
          <w:lang w:eastAsia="zh-CN"/>
        </w:rPr>
        <w:t>发电应结合周边用电需求，灵活采用“自发自用”、“余电上网”、“隔墙售电”等不同应用模式。</w:t>
      </w:r>
    </w:p>
    <w:p>
      <w:pPr>
        <w:pStyle w:val="32"/>
        <w:spacing w:before="156" w:after="62"/>
        <w:contextualSpacing/>
        <w:rPr>
          <w:lang w:eastAsia="zh-CN"/>
        </w:rPr>
      </w:pPr>
      <w:r>
        <w:rPr>
          <w:rFonts w:ascii="黑体" w:hAnsi="黑体" w:eastAsia="黑体"/>
          <w:lang w:eastAsia="zh-CN"/>
        </w:rPr>
        <w:t>4.0.</w:t>
      </w:r>
      <w:r>
        <w:rPr>
          <w:rFonts w:hint="eastAsia" w:ascii="黑体" w:hAnsi="黑体" w:eastAsia="黑体"/>
          <w:lang w:eastAsia="zh-CN"/>
        </w:rPr>
        <w:t xml:space="preserve">3  </w:t>
      </w:r>
      <w:r>
        <w:rPr>
          <w:rFonts w:hint="eastAsia"/>
        </w:rPr>
        <w:t>高速公路沿线垂直轴风力发电</w:t>
      </w:r>
      <w:r>
        <w:rPr>
          <w:rFonts w:hint="eastAsia"/>
          <w:lang w:eastAsia="zh-CN"/>
        </w:rPr>
        <w:t>应</w:t>
      </w:r>
      <w:r>
        <w:rPr>
          <w:rFonts w:hint="eastAsia"/>
        </w:rPr>
        <w:t>安全</w:t>
      </w:r>
      <w:r>
        <w:rPr>
          <w:rFonts w:hint="eastAsia"/>
          <w:lang w:eastAsia="zh-CN"/>
        </w:rPr>
        <w:t>、</w:t>
      </w:r>
      <w:r>
        <w:rPr>
          <w:rFonts w:hint="eastAsia"/>
        </w:rPr>
        <w:t>可靠，</w:t>
      </w:r>
      <w:r>
        <w:rPr>
          <w:rFonts w:hint="eastAsia"/>
          <w:lang w:eastAsia="zh-CN"/>
        </w:rPr>
        <w:t>鼓励使用绿色、环保、节能、低碳的材料与设施。</w:t>
      </w:r>
    </w:p>
    <w:p>
      <w:pPr>
        <w:pStyle w:val="32"/>
        <w:spacing w:before="156" w:after="62"/>
        <w:contextualSpacing/>
        <w:rPr>
          <w:lang w:eastAsia="zh-Hans"/>
        </w:rPr>
      </w:pPr>
      <w:r>
        <w:rPr>
          <w:rFonts w:ascii="黑体" w:hAnsi="黑体" w:eastAsia="黑体"/>
          <w:lang w:eastAsia="zh-CN"/>
        </w:rPr>
        <w:t xml:space="preserve">4.0.4  </w:t>
      </w:r>
      <w:r>
        <w:rPr>
          <w:rFonts w:hint="eastAsia"/>
        </w:rPr>
        <w:t>公共连接点处的电网性能指标应满足</w:t>
      </w:r>
      <w:r>
        <w:t>NB/T 10996</w:t>
      </w:r>
      <w:r>
        <w:rPr>
          <w:rFonts w:hint="eastAsia"/>
        </w:rPr>
        <w:t>的相关要求。</w:t>
      </w:r>
    </w:p>
    <w:p>
      <w:pPr>
        <w:pStyle w:val="32"/>
        <w:spacing w:before="156" w:after="62"/>
        <w:contextualSpacing/>
        <w:rPr>
          <w:lang w:eastAsia="zh-CN"/>
        </w:rPr>
      </w:pPr>
      <w:r>
        <w:rPr>
          <w:rFonts w:ascii="黑体" w:hAnsi="黑体" w:eastAsia="黑体"/>
          <w:lang w:eastAsia="zh-CN"/>
        </w:rPr>
        <w:t>4.0.</w:t>
      </w:r>
      <w:r>
        <w:rPr>
          <w:rFonts w:hint="eastAsia" w:ascii="黑体" w:hAnsi="黑体" w:eastAsia="黑体"/>
          <w:lang w:eastAsia="zh-CN"/>
        </w:rPr>
        <w:t xml:space="preserve">5  </w:t>
      </w:r>
      <w:r>
        <w:rPr>
          <w:rFonts w:hint="eastAsia"/>
          <w:lang w:eastAsia="zh-CN"/>
        </w:rPr>
        <w:t>在高速公路建（构）筑物安装</w:t>
      </w:r>
      <w:r>
        <w:rPr>
          <w:rFonts w:hint="eastAsia"/>
        </w:rPr>
        <w:t>垂直轴风力</w:t>
      </w:r>
      <w:r>
        <w:rPr>
          <w:rFonts w:hint="eastAsia"/>
          <w:lang w:eastAsia="zh-CN"/>
        </w:rPr>
        <w:t>发电装置，应满足建（构）筑结构及电气的安全性要求。</w:t>
      </w:r>
    </w:p>
    <w:p>
      <w:pPr>
        <w:pStyle w:val="32"/>
        <w:spacing w:before="156" w:after="62"/>
        <w:contextualSpacing/>
        <w:rPr>
          <w:lang w:eastAsia="zh-CN"/>
        </w:rPr>
      </w:pPr>
      <w:r>
        <w:rPr>
          <w:rFonts w:ascii="黑体" w:hAnsi="黑体" w:eastAsia="黑体"/>
          <w:bCs w:val="0"/>
        </w:rPr>
        <w:t>4.0.</w:t>
      </w:r>
      <w:r>
        <w:rPr>
          <w:rFonts w:hint="eastAsia" w:ascii="黑体" w:hAnsi="黑体" w:eastAsia="黑体"/>
          <w:bCs w:val="0"/>
          <w:lang w:eastAsia="zh-CN"/>
        </w:rPr>
        <w:t xml:space="preserve">6  </w:t>
      </w:r>
      <w:r>
        <w:rPr>
          <w:rFonts w:hint="eastAsia"/>
          <w:lang w:eastAsia="zh-CN"/>
        </w:rPr>
        <w:t>高速公路沿线</w:t>
      </w:r>
      <w:r>
        <w:rPr>
          <w:rFonts w:hint="eastAsia"/>
        </w:rPr>
        <w:t>垂直轴风力</w:t>
      </w:r>
      <w:r>
        <w:rPr>
          <w:rFonts w:hint="eastAsia"/>
          <w:lang w:eastAsia="zh-CN"/>
        </w:rPr>
        <w:t>装置应定期进行检查维护，保障垂直轴风力发电装置的发电效率及设施设备的安全。</w:t>
      </w:r>
    </w:p>
    <w:p>
      <w:pPr>
        <w:rPr>
          <w:rFonts w:hint="eastAsia" w:ascii="宋体" w:hAnsi="宋体" w:eastAsia="宋体"/>
          <w:bCs/>
          <w:lang w:eastAsia="zh-CN"/>
        </w:rPr>
      </w:pPr>
    </w:p>
    <w:p/>
    <w:p>
      <w:pPr>
        <w:rPr>
          <w:rFonts w:hint="eastAsia" w:ascii="仿宋" w:hAnsi="仿宋" w:eastAsia="仿宋"/>
          <w:bCs/>
        </w:rPr>
        <w:sectPr>
          <w:footerReference r:id="rId7" w:type="default"/>
          <w:pgSz w:w="11906" w:h="16838"/>
          <w:pgMar w:top="1440" w:right="1800" w:bottom="1440" w:left="1800" w:header="851" w:footer="992" w:gutter="0"/>
          <w:pgNumType w:start="1"/>
          <w:cols w:space="720" w:num="1"/>
          <w:docGrid w:type="lines" w:linePitch="312" w:charSpace="0"/>
        </w:sectPr>
      </w:pPr>
    </w:p>
    <w:p>
      <w:pPr>
        <w:pStyle w:val="2"/>
        <w:numPr>
          <w:ilvl w:val="0"/>
          <w:numId w:val="3"/>
        </w:numPr>
        <w:spacing w:before="156" w:beforeLines="50" w:after="156" w:afterLines="50" w:line="240" w:lineRule="auto"/>
        <w:rPr>
          <w:b w:val="0"/>
          <w:bCs/>
        </w:rPr>
      </w:pPr>
      <w:bookmarkStart w:id="20" w:name="_Toc174902795"/>
      <w:bookmarkStart w:id="21" w:name="_Toc2394"/>
      <w:r>
        <w:rPr>
          <w:rFonts w:hint="eastAsia"/>
          <w:b w:val="0"/>
          <w:bCs/>
        </w:rPr>
        <w:t>技术要求</w:t>
      </w:r>
      <w:bookmarkEnd w:id="20"/>
      <w:bookmarkEnd w:id="21"/>
    </w:p>
    <w:p>
      <w:pPr>
        <w:pStyle w:val="3"/>
        <w:numPr>
          <w:ilvl w:val="1"/>
          <w:numId w:val="3"/>
        </w:numPr>
        <w:spacing w:before="156" w:after="156"/>
        <w:rPr>
          <w:rFonts w:hint="eastAsia"/>
          <w:lang w:eastAsia="zh-CN"/>
        </w:rPr>
      </w:pPr>
      <w:r>
        <w:rPr>
          <w:rFonts w:hint="eastAsia"/>
          <w:lang w:eastAsia="zh-CN"/>
        </w:rPr>
        <w:t>一般规定</w:t>
      </w:r>
    </w:p>
    <w:p>
      <w:pPr>
        <w:pStyle w:val="35"/>
        <w:keepNext w:val="0"/>
        <w:keepLines w:val="0"/>
        <w:numPr>
          <w:ilvl w:val="2"/>
          <w:numId w:val="3"/>
        </w:numPr>
        <w:adjustRightInd w:val="0"/>
        <w:snapToGrid w:val="0"/>
        <w:spacing w:before="62" w:beforeLines="20" w:after="62" w:afterLines="20"/>
        <w:rPr>
          <w:b w:val="0"/>
        </w:rPr>
      </w:pPr>
      <w:r>
        <w:rPr>
          <w:rFonts w:hint="eastAsia"/>
          <w:b w:val="0"/>
        </w:rPr>
        <w:t>应根据不同安装位置选择具备相应抗风、抗震、抗雪和抗腐蚀能力的风力发电装置部件。</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垂直轴风力发电装置输出电力的电能质量应符合NB/T 10996的相关要求。</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垂直轴风力发电装置的选型应避免眩光对高速公路行车和周边环境人员安全和视觉影响。</w:t>
      </w:r>
    </w:p>
    <w:p>
      <w:pPr>
        <w:pStyle w:val="3"/>
        <w:numPr>
          <w:ilvl w:val="1"/>
          <w:numId w:val="3"/>
        </w:numPr>
        <w:spacing w:before="156" w:after="156"/>
        <w:rPr>
          <w:rFonts w:hint="eastAsia"/>
          <w:lang w:eastAsia="zh-CN"/>
        </w:rPr>
      </w:pPr>
      <w:r>
        <w:rPr>
          <w:rFonts w:hint="eastAsia"/>
        </w:rPr>
        <w:t>垂直轴风力发电</w:t>
      </w:r>
      <w:r>
        <w:rPr>
          <w:rFonts w:hint="eastAsia"/>
          <w:lang w:eastAsia="zh-CN"/>
        </w:rPr>
        <w:t>装置</w:t>
      </w:r>
    </w:p>
    <w:p>
      <w:pPr>
        <w:pStyle w:val="4"/>
        <w:numPr>
          <w:ilvl w:val="2"/>
          <w:numId w:val="3"/>
        </w:numPr>
        <w:spacing w:before="62" w:beforeLines="20" w:after="62" w:afterLines="20" w:line="240" w:lineRule="auto"/>
        <w:rPr>
          <w:b w:val="0"/>
          <w:bCs w:val="0"/>
        </w:rPr>
      </w:pPr>
      <w:r>
        <w:rPr>
          <w:rFonts w:hint="eastAsia"/>
          <w:b w:val="0"/>
          <w:bCs w:val="0"/>
        </w:rPr>
        <w:t>工作环境条件应满足以下要求：</w:t>
      </w:r>
    </w:p>
    <w:p>
      <w:pPr>
        <w:pStyle w:val="35"/>
        <w:keepNext w:val="0"/>
        <w:keepLines w:val="0"/>
        <w:adjustRightInd w:val="0"/>
        <w:snapToGrid w:val="0"/>
        <w:spacing w:before="62" w:beforeLines="20" w:after="62" w:afterLines="20"/>
        <w:ind w:firstLine="420" w:firstLineChars="200"/>
        <w:rPr>
          <w:b w:val="0"/>
        </w:rPr>
      </w:pPr>
      <w:r>
        <w:rPr>
          <w:rFonts w:hint="eastAsia" w:ascii="黑体" w:hAnsi="黑体" w:eastAsia="黑体"/>
          <w:b w:val="0"/>
        </w:rPr>
        <w:t xml:space="preserve">1 </w:t>
      </w:r>
      <w:r>
        <w:rPr>
          <w:rFonts w:hint="eastAsia"/>
          <w:b w:val="0"/>
        </w:rPr>
        <w:t xml:space="preserve">  环境温度应在-30℃~75℃之间；</w:t>
      </w:r>
    </w:p>
    <w:p>
      <w:pPr>
        <w:pStyle w:val="35"/>
        <w:keepNext w:val="0"/>
        <w:keepLines w:val="0"/>
        <w:adjustRightInd w:val="0"/>
        <w:snapToGrid w:val="0"/>
        <w:spacing w:before="62" w:beforeLines="20" w:after="62" w:afterLines="20"/>
        <w:ind w:firstLine="420" w:firstLineChars="200"/>
        <w:rPr>
          <w:b w:val="0"/>
        </w:rPr>
      </w:pPr>
      <w:r>
        <w:rPr>
          <w:rFonts w:hint="eastAsia" w:ascii="黑体" w:hAnsi="黑体" w:eastAsia="黑体"/>
          <w:b w:val="0"/>
        </w:rPr>
        <w:t xml:space="preserve">2 </w:t>
      </w:r>
      <w:r>
        <w:rPr>
          <w:rFonts w:hint="eastAsia"/>
          <w:b w:val="0"/>
        </w:rPr>
        <w:t xml:space="preserve">  湿度应小于等于95%RH。</w:t>
      </w:r>
    </w:p>
    <w:p>
      <w:pPr>
        <w:pStyle w:val="38"/>
        <w:numPr>
          <w:ilvl w:val="2"/>
          <w:numId w:val="3"/>
        </w:numPr>
        <w:ind w:firstLineChars="0"/>
      </w:pPr>
      <w:r>
        <w:rPr>
          <w:rFonts w:hint="eastAsia"/>
        </w:rPr>
        <w:t>在正常工作状态下输出功率与理论值的偏差应不超过±5%；在风速大于额定风速时，垂直轴风力发电装置持续10min功率输出应不超过额定值的110%，瞬间功率输出应不超过额定值的125%。</w:t>
      </w:r>
    </w:p>
    <w:p>
      <w:pPr>
        <w:pStyle w:val="35"/>
        <w:keepNext w:val="0"/>
        <w:keepLines w:val="0"/>
        <w:numPr>
          <w:ilvl w:val="2"/>
          <w:numId w:val="3"/>
        </w:numPr>
        <w:adjustRightInd w:val="0"/>
        <w:snapToGrid w:val="0"/>
        <w:spacing w:before="62" w:beforeLines="20" w:after="62" w:afterLines="20"/>
        <w:rPr>
          <w:b w:val="0"/>
        </w:rPr>
      </w:pPr>
      <w:r>
        <w:rPr>
          <w:rFonts w:hint="eastAsia"/>
          <w:b w:val="0"/>
        </w:rPr>
        <w:t>耐候性应符合下列要求：</w:t>
      </w:r>
    </w:p>
    <w:p>
      <w:pPr>
        <w:pStyle w:val="35"/>
        <w:keepNext w:val="0"/>
        <w:keepLines w:val="0"/>
        <w:adjustRightInd w:val="0"/>
        <w:snapToGrid w:val="0"/>
        <w:spacing w:before="62" w:beforeLines="20" w:after="62" w:afterLines="20"/>
        <w:ind w:firstLine="424" w:firstLineChars="202"/>
        <w:rPr>
          <w:b w:val="0"/>
        </w:rPr>
      </w:pPr>
      <w:r>
        <w:rPr>
          <w:rFonts w:hint="eastAsia" w:ascii="黑体" w:hAnsi="黑体" w:eastAsia="黑体"/>
          <w:b w:val="0"/>
        </w:rPr>
        <w:t xml:space="preserve">1   </w:t>
      </w:r>
      <w:r>
        <w:rPr>
          <w:rFonts w:hint="eastAsia"/>
          <w:b w:val="0"/>
        </w:rPr>
        <w:t>耐盐雾能力应大于4000小时；</w:t>
      </w:r>
    </w:p>
    <w:p>
      <w:pPr>
        <w:pStyle w:val="35"/>
        <w:keepNext w:val="0"/>
        <w:keepLines w:val="0"/>
        <w:wordWrap w:val="0"/>
        <w:adjustRightInd w:val="0"/>
        <w:snapToGrid w:val="0"/>
        <w:spacing w:before="62" w:beforeLines="20" w:after="62" w:afterLines="20"/>
        <w:ind w:firstLine="420" w:firstLineChars="200"/>
        <w:rPr>
          <w:b w:val="0"/>
        </w:rPr>
      </w:pPr>
      <w:r>
        <w:rPr>
          <w:rFonts w:hint="eastAsia" w:ascii="黑体" w:hAnsi="黑体" w:eastAsia="黑体"/>
          <w:b w:val="0"/>
        </w:rPr>
        <w:t xml:space="preserve">2  </w:t>
      </w:r>
      <w:r>
        <w:rPr>
          <w:rFonts w:hint="eastAsia"/>
          <w:b w:val="0"/>
        </w:rPr>
        <w:t xml:space="preserve"> 叶片涂层宜带有防结冰和自清洁功能，保证在湿度不大于92%RH时不结冰。</w:t>
      </w:r>
    </w:p>
    <w:p>
      <w:pPr>
        <w:pStyle w:val="35"/>
        <w:keepNext/>
        <w:keepLines/>
        <w:numPr>
          <w:ilvl w:val="2"/>
          <w:numId w:val="3"/>
        </w:numPr>
        <w:wordWrap/>
        <w:adjustRightInd w:val="0"/>
        <w:snapToGrid w:val="0"/>
        <w:spacing w:before="62" w:beforeLines="20" w:after="62" w:afterLines="20"/>
        <w:ind w:firstLine="0" w:firstLineChars="0"/>
        <w:rPr>
          <w:b w:val="0"/>
        </w:rPr>
      </w:pPr>
      <w:r>
        <w:rPr>
          <w:rFonts w:hint="eastAsia"/>
          <w:b w:val="0"/>
        </w:rPr>
        <w:t>噪声值应不大于40dB，避免对司乘及周边人员产生不良影响。</w:t>
      </w:r>
    </w:p>
    <w:p>
      <w:pPr>
        <w:pStyle w:val="3"/>
        <w:numPr>
          <w:ilvl w:val="1"/>
          <w:numId w:val="3"/>
        </w:numPr>
        <w:spacing w:before="156" w:after="156"/>
        <w:rPr>
          <w:rFonts w:hint="eastAsia"/>
          <w:lang w:eastAsia="zh-CN"/>
        </w:rPr>
      </w:pPr>
      <w:r>
        <w:rPr>
          <w:rFonts w:hint="eastAsia"/>
          <w:lang w:eastAsia="zh-CN"/>
        </w:rPr>
        <w:t>垂直轴风力发电机</w:t>
      </w:r>
    </w:p>
    <w:p>
      <w:pPr>
        <w:pStyle w:val="35"/>
        <w:keepNext w:val="0"/>
        <w:keepLines w:val="0"/>
        <w:numPr>
          <w:ilvl w:val="2"/>
          <w:numId w:val="3"/>
        </w:numPr>
        <w:adjustRightInd w:val="0"/>
        <w:snapToGrid w:val="0"/>
        <w:spacing w:before="62" w:beforeLines="20" w:after="62" w:afterLines="20"/>
        <w:rPr>
          <w:b w:val="0"/>
        </w:rPr>
      </w:pPr>
      <w:r>
        <w:rPr>
          <w:rFonts w:hint="eastAsia"/>
          <w:b w:val="0"/>
        </w:rPr>
        <w:t>安全风速应低于40m/s，启动风速应在1.5~2m/s之间，额定风速应小于9m/s。</w:t>
      </w:r>
    </w:p>
    <w:p>
      <w:pPr>
        <w:pStyle w:val="35"/>
        <w:keepNext w:val="0"/>
        <w:keepLines w:val="0"/>
        <w:numPr>
          <w:ilvl w:val="2"/>
          <w:numId w:val="3"/>
        </w:numPr>
        <w:adjustRightInd w:val="0"/>
        <w:snapToGrid w:val="0"/>
        <w:spacing w:before="62" w:beforeLines="20" w:after="62" w:afterLines="20"/>
        <w:rPr>
          <w:b w:val="0"/>
        </w:rPr>
      </w:pPr>
      <w:r>
        <w:rPr>
          <w:rFonts w:hint="eastAsia"/>
          <w:b w:val="0"/>
        </w:rPr>
        <w:t>在额定工况下，输出应大于或等于其额定功率。</w:t>
      </w:r>
    </w:p>
    <w:p>
      <w:pPr>
        <w:pStyle w:val="35"/>
        <w:keepNext w:val="0"/>
        <w:keepLines w:val="0"/>
        <w:numPr>
          <w:ilvl w:val="2"/>
          <w:numId w:val="3"/>
        </w:numPr>
        <w:adjustRightInd w:val="0"/>
        <w:snapToGrid w:val="0"/>
        <w:spacing w:before="62" w:beforeLines="20" w:after="62" w:afterLines="20"/>
        <w:rPr>
          <w:b w:val="0"/>
        </w:rPr>
      </w:pPr>
      <w:r>
        <w:rPr>
          <w:rFonts w:hint="eastAsia"/>
          <w:b w:val="0"/>
        </w:rPr>
        <w:t>最大风能利用系数应大于0.4。</w:t>
      </w:r>
    </w:p>
    <w:p>
      <w:pPr>
        <w:pStyle w:val="35"/>
        <w:keepNext w:val="0"/>
        <w:keepLines w:val="0"/>
        <w:numPr>
          <w:ilvl w:val="2"/>
          <w:numId w:val="3"/>
        </w:numPr>
        <w:adjustRightInd w:val="0"/>
        <w:snapToGrid w:val="0"/>
        <w:spacing w:before="62" w:beforeLines="20" w:after="62" w:afterLines="20"/>
        <w:rPr>
          <w:b w:val="0"/>
        </w:rPr>
      </w:pPr>
      <w:r>
        <w:rPr>
          <w:rFonts w:hint="eastAsia"/>
          <w:b w:val="0"/>
        </w:rPr>
        <w:t>应具备结构安全功能、风轮过速保护功能、安全停机功能、电气系统保护功能及防雷击保护功能。</w:t>
      </w:r>
    </w:p>
    <w:p>
      <w:pPr>
        <w:pStyle w:val="35"/>
        <w:keepNext w:val="0"/>
        <w:keepLines w:val="0"/>
        <w:numPr>
          <w:ilvl w:val="2"/>
          <w:numId w:val="3"/>
        </w:numPr>
        <w:adjustRightInd w:val="0"/>
        <w:snapToGrid w:val="0"/>
        <w:spacing w:before="62" w:beforeLines="20" w:after="62" w:afterLines="20"/>
        <w:rPr>
          <w:b w:val="0"/>
        </w:rPr>
      </w:pPr>
      <w:r>
        <w:rPr>
          <w:rFonts w:hint="eastAsia"/>
          <w:b w:val="0"/>
        </w:rPr>
        <w:t>宜加装导风装置，超过安全风速时应能实现智能调节。</w:t>
      </w:r>
    </w:p>
    <w:p>
      <w:pPr>
        <w:pStyle w:val="3"/>
        <w:numPr>
          <w:ilvl w:val="1"/>
          <w:numId w:val="3"/>
        </w:numPr>
        <w:spacing w:before="156" w:after="156"/>
        <w:rPr>
          <w:rFonts w:hint="eastAsia"/>
          <w:bCs w:val="0"/>
          <w:lang w:eastAsia="zh-CN"/>
        </w:rPr>
      </w:pPr>
      <w:r>
        <w:rPr>
          <w:rFonts w:hint="eastAsia"/>
          <w:bCs w:val="0"/>
        </w:rPr>
        <w:t>支撑结构</w:t>
      </w:r>
    </w:p>
    <w:p>
      <w:pPr>
        <w:pStyle w:val="35"/>
        <w:keepNext w:val="0"/>
        <w:keepLines w:val="0"/>
        <w:numPr>
          <w:ilvl w:val="2"/>
          <w:numId w:val="3"/>
        </w:numPr>
        <w:adjustRightInd w:val="0"/>
        <w:snapToGrid w:val="0"/>
        <w:spacing w:before="62" w:beforeLines="20" w:after="62" w:afterLines="20"/>
        <w:rPr>
          <w:b w:val="0"/>
        </w:rPr>
      </w:pPr>
      <w:r>
        <w:rPr>
          <w:rFonts w:hint="eastAsia"/>
          <w:b w:val="0"/>
        </w:rPr>
        <w:t>力学性能应满足GB/T 42600的相关要求。</w:t>
      </w:r>
    </w:p>
    <w:p>
      <w:pPr>
        <w:pStyle w:val="3"/>
        <w:numPr>
          <w:ilvl w:val="1"/>
          <w:numId w:val="3"/>
        </w:numPr>
        <w:spacing w:before="156" w:after="156"/>
        <w:rPr>
          <w:rFonts w:hint="eastAsia"/>
          <w:bCs w:val="0"/>
        </w:rPr>
      </w:pPr>
      <w:r>
        <w:rPr>
          <w:rFonts w:hint="eastAsia"/>
          <w:bCs w:val="0"/>
        </w:rPr>
        <w:t>控制器及变流器</w:t>
      </w:r>
    </w:p>
    <w:p>
      <w:pPr>
        <w:pStyle w:val="35"/>
        <w:keepNext w:val="0"/>
        <w:keepLines w:val="0"/>
        <w:numPr>
          <w:ilvl w:val="2"/>
          <w:numId w:val="3"/>
        </w:numPr>
        <w:adjustRightInd w:val="0"/>
        <w:snapToGrid w:val="0"/>
        <w:spacing w:before="62" w:beforeLines="20" w:after="62" w:afterLines="20"/>
        <w:rPr>
          <w:b w:val="0"/>
        </w:rPr>
      </w:pPr>
      <w:r>
        <w:rPr>
          <w:rFonts w:hint="eastAsia"/>
          <w:b w:val="0"/>
        </w:rPr>
        <w:t>控制器应能准确判断垂直轴风力发电机的切入和切除风速，并及时做出启动、停机或卸载等相应的操作。</w:t>
      </w:r>
    </w:p>
    <w:p>
      <w:pPr>
        <w:pStyle w:val="35"/>
        <w:keepNext w:val="0"/>
        <w:keepLines w:val="0"/>
        <w:numPr>
          <w:ilvl w:val="2"/>
          <w:numId w:val="3"/>
        </w:numPr>
        <w:adjustRightInd w:val="0"/>
        <w:snapToGrid w:val="0"/>
        <w:spacing w:before="62" w:beforeLines="20" w:after="62" w:afterLines="20"/>
        <w:rPr>
          <w:b w:val="0"/>
        </w:rPr>
      </w:pPr>
      <w:r>
        <w:rPr>
          <w:rFonts w:hint="eastAsia"/>
          <w:b w:val="0"/>
        </w:rPr>
        <w:t>严苛风况下控制器应能及时停止垂直轴风力发电机转动，确保发电机处于安全状态。</w:t>
      </w:r>
    </w:p>
    <w:p>
      <w:pPr>
        <w:pStyle w:val="35"/>
        <w:keepNext w:val="0"/>
        <w:keepLines w:val="0"/>
        <w:numPr>
          <w:ilvl w:val="2"/>
          <w:numId w:val="3"/>
        </w:numPr>
        <w:adjustRightInd w:val="0"/>
        <w:snapToGrid w:val="0"/>
        <w:spacing w:before="62" w:beforeLines="20" w:after="62" w:afterLines="20"/>
        <w:rPr>
          <w:b w:val="0"/>
        </w:rPr>
      </w:pPr>
      <w:r>
        <w:rPr>
          <w:rFonts w:hint="eastAsia"/>
          <w:b w:val="0"/>
        </w:rPr>
        <w:t>在额定运行条件下，变流器效率应不小于97%。</w:t>
      </w:r>
    </w:p>
    <w:p>
      <w:pPr>
        <w:pStyle w:val="35"/>
        <w:keepNext w:val="0"/>
        <w:keepLines w:val="0"/>
        <w:numPr>
          <w:ilvl w:val="2"/>
          <w:numId w:val="3"/>
        </w:numPr>
        <w:adjustRightInd w:val="0"/>
        <w:snapToGrid w:val="0"/>
        <w:spacing w:before="62" w:beforeLines="20" w:after="62" w:afterLines="20"/>
        <w:rPr>
          <w:b w:val="0"/>
        </w:rPr>
      </w:pPr>
      <w:r>
        <w:rPr>
          <w:rFonts w:hint="eastAsia"/>
          <w:b w:val="0"/>
        </w:rPr>
        <w:t>变流器应具备电网侧功率因数在容性0.95与感性0.95之间可调节的控制功能。</w:t>
      </w:r>
    </w:p>
    <w:p>
      <w:pPr>
        <w:pStyle w:val="35"/>
        <w:keepNext w:val="0"/>
        <w:keepLines w:val="0"/>
        <w:numPr>
          <w:ilvl w:val="2"/>
          <w:numId w:val="3"/>
        </w:numPr>
        <w:adjustRightInd w:val="0"/>
        <w:snapToGrid w:val="0"/>
        <w:spacing w:before="62" w:beforeLines="20" w:after="62" w:afterLines="20"/>
        <w:rPr>
          <w:b w:val="0"/>
        </w:rPr>
      </w:pPr>
      <w:r>
        <w:rPr>
          <w:rFonts w:hint="eastAsia"/>
          <w:b w:val="0"/>
        </w:rPr>
        <w:t>变流器的无功调节能力应符合GB/T 25387的相关要求。</w:t>
      </w:r>
    </w:p>
    <w:p>
      <w:pPr>
        <w:pStyle w:val="3"/>
        <w:numPr>
          <w:ilvl w:val="1"/>
          <w:numId w:val="3"/>
        </w:numPr>
        <w:spacing w:before="156" w:after="156"/>
        <w:rPr>
          <w:rFonts w:hint="eastAsia"/>
          <w:lang w:eastAsia="zh-CN"/>
        </w:rPr>
      </w:pPr>
      <w:bookmarkStart w:id="22" w:name="OLE_LINK6"/>
      <w:r>
        <w:rPr>
          <w:rFonts w:hint="eastAsia"/>
          <w:lang w:eastAsia="zh-CN"/>
        </w:rPr>
        <w:t>储能设备</w:t>
      </w:r>
    </w:p>
    <w:p>
      <w:pPr>
        <w:pStyle w:val="35"/>
        <w:numPr>
          <w:ilvl w:val="2"/>
          <w:numId w:val="3"/>
        </w:numPr>
        <w:adjustRightInd w:val="0"/>
        <w:snapToGrid w:val="0"/>
        <w:spacing w:before="62" w:beforeLines="20" w:after="62" w:afterLines="20"/>
        <w:rPr>
          <w:b w:val="0"/>
        </w:rPr>
      </w:pPr>
      <w:r>
        <w:rPr>
          <w:rFonts w:hint="eastAsia"/>
          <w:b w:val="0"/>
        </w:rPr>
        <w:t>宜采用电化学储能方式，不应采用三元锂电池。</w:t>
      </w:r>
    </w:p>
    <w:p>
      <w:pPr>
        <w:pStyle w:val="35"/>
        <w:numPr>
          <w:ilvl w:val="2"/>
          <w:numId w:val="3"/>
        </w:numPr>
        <w:adjustRightInd w:val="0"/>
        <w:snapToGrid w:val="0"/>
        <w:spacing w:before="62" w:beforeLines="20" w:after="62" w:afterLines="20"/>
        <w:rPr>
          <w:b w:val="0"/>
        </w:rPr>
      </w:pPr>
      <w:r>
        <w:rPr>
          <w:rFonts w:hint="eastAsia"/>
          <w:b w:val="0"/>
        </w:rPr>
        <w:t>充放电次数应大于8000次。</w:t>
      </w:r>
    </w:p>
    <w:p>
      <w:pPr>
        <w:pStyle w:val="35"/>
        <w:numPr>
          <w:ilvl w:val="2"/>
          <w:numId w:val="3"/>
        </w:numPr>
        <w:adjustRightInd w:val="0"/>
        <w:snapToGrid w:val="0"/>
        <w:spacing w:before="62" w:beforeLines="20" w:after="62" w:afterLines="20"/>
        <w:rPr>
          <w:b w:val="0"/>
        </w:rPr>
      </w:pPr>
      <w:r>
        <w:rPr>
          <w:rFonts w:hint="eastAsia"/>
          <w:b w:val="0"/>
        </w:rPr>
        <w:t>应能够在-20℃~50℃的环境温度下正常运行。</w:t>
      </w:r>
    </w:p>
    <w:p>
      <w:pPr>
        <w:pStyle w:val="35"/>
        <w:keepNext w:val="0"/>
        <w:keepLines w:val="0"/>
        <w:numPr>
          <w:ilvl w:val="2"/>
          <w:numId w:val="3"/>
        </w:numPr>
        <w:adjustRightInd w:val="0"/>
        <w:snapToGrid w:val="0"/>
        <w:spacing w:before="62" w:beforeLines="20" w:after="62" w:afterLines="20"/>
        <w:rPr>
          <w:b w:val="0"/>
        </w:rPr>
      </w:pPr>
      <w:r>
        <w:rPr>
          <w:rFonts w:hint="eastAsia"/>
          <w:b w:val="0"/>
        </w:rPr>
        <w:t>应配备至少40%装机容量的储能设备。</w:t>
      </w:r>
    </w:p>
    <w:bookmarkEnd w:id="22"/>
    <w:p>
      <w:pPr>
        <w:pStyle w:val="3"/>
        <w:numPr>
          <w:ilvl w:val="1"/>
          <w:numId w:val="3"/>
        </w:numPr>
        <w:spacing w:before="156" w:after="156"/>
        <w:rPr>
          <w:rFonts w:hint="eastAsia"/>
          <w:lang w:eastAsia="zh-CN"/>
        </w:rPr>
      </w:pPr>
      <w:r>
        <w:rPr>
          <w:rFonts w:hint="eastAsia"/>
          <w:lang w:eastAsia="zh-CN"/>
        </w:rPr>
        <w:t>垂直轴风电监控系统</w:t>
      </w:r>
    </w:p>
    <w:p>
      <w:pPr>
        <w:pStyle w:val="35"/>
        <w:keepNext w:val="0"/>
        <w:keepLines w:val="0"/>
        <w:numPr>
          <w:ilvl w:val="2"/>
          <w:numId w:val="3"/>
        </w:numPr>
        <w:adjustRightInd w:val="0"/>
        <w:snapToGrid w:val="0"/>
        <w:spacing w:before="62" w:beforeLines="20" w:after="62" w:afterLines="20"/>
        <w:rPr>
          <w:b w:val="0"/>
        </w:rPr>
      </w:pPr>
      <w:r>
        <w:rPr>
          <w:rFonts w:hint="eastAsia"/>
          <w:b w:val="0"/>
        </w:rPr>
        <w:t>应能通过数据采集和处理，实现对垂直轴风力发电装置运行状态的监测，宜具备能量统计和管理功能。</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垂直轴风电监控系统应满足以下要求：</w:t>
      </w:r>
    </w:p>
    <w:p>
      <w:pPr>
        <w:pStyle w:val="35"/>
        <w:keepNext w:val="0"/>
        <w:keepLines w:val="0"/>
        <w:adjustRightInd w:val="0"/>
        <w:snapToGrid w:val="0"/>
        <w:spacing w:before="62" w:beforeLines="20" w:after="62" w:afterLines="20"/>
        <w:ind w:firstLine="420" w:firstLineChars="200"/>
        <w:rPr>
          <w:b w:val="0"/>
        </w:rPr>
      </w:pPr>
      <w:r>
        <w:rPr>
          <w:rFonts w:hint="eastAsia"/>
          <w:b w:val="0"/>
        </w:rPr>
        <w:t>1   应采集并网点的有功功率、无功功率、电压、电流、频率、电能质量等数据；</w:t>
      </w:r>
    </w:p>
    <w:p>
      <w:pPr>
        <w:pStyle w:val="35"/>
        <w:keepNext w:val="0"/>
        <w:keepLines w:val="0"/>
        <w:adjustRightInd w:val="0"/>
        <w:snapToGrid w:val="0"/>
        <w:spacing w:before="62" w:beforeLines="20" w:after="62" w:afterLines="20"/>
        <w:ind w:firstLine="420" w:firstLineChars="200"/>
        <w:rPr>
          <w:b w:val="0"/>
        </w:rPr>
      </w:pPr>
      <w:r>
        <w:rPr>
          <w:rFonts w:hint="eastAsia"/>
          <w:b w:val="0"/>
        </w:rPr>
        <w:t>2   支持数据源选择、自动计算周期等，支持按日、月、季、年或自定义时间段统计；</w:t>
      </w:r>
    </w:p>
    <w:p>
      <w:pPr>
        <w:pStyle w:val="35"/>
        <w:keepNext w:val="0"/>
        <w:keepLines w:val="0"/>
        <w:adjustRightInd w:val="0"/>
        <w:snapToGrid w:val="0"/>
        <w:spacing w:before="62" w:beforeLines="20" w:after="62" w:afterLines="20"/>
        <w:ind w:firstLine="420" w:firstLineChars="200"/>
        <w:rPr>
          <w:b w:val="0"/>
        </w:rPr>
      </w:pPr>
      <w:r>
        <w:rPr>
          <w:rFonts w:hint="eastAsia"/>
          <w:b w:val="0"/>
        </w:rPr>
        <w:t>3   应满足无人值班的技术要求。</w:t>
      </w:r>
    </w:p>
    <w:p>
      <w:pPr>
        <w:pStyle w:val="35"/>
        <w:keepNext w:val="0"/>
        <w:keepLines w:val="0"/>
        <w:adjustRightInd w:val="0"/>
        <w:snapToGrid w:val="0"/>
        <w:spacing w:before="62" w:beforeLines="20" w:after="62" w:afterLines="20"/>
        <w:ind w:firstLine="420" w:firstLineChars="200"/>
        <w:rPr>
          <w:b w:val="0"/>
        </w:rPr>
      </w:pPr>
      <w:r>
        <w:rPr>
          <w:rFonts w:hint="eastAsia"/>
          <w:b w:val="0"/>
        </w:rPr>
        <w:t>4   应支持MODBUS、DL/T860、DL/T634.5104和DL/T634.5101等多种通信规约；</w:t>
      </w:r>
    </w:p>
    <w:p>
      <w:pPr>
        <w:pStyle w:val="35"/>
        <w:keepNext w:val="0"/>
        <w:keepLines w:val="0"/>
        <w:adjustRightInd w:val="0"/>
        <w:snapToGrid w:val="0"/>
        <w:spacing w:before="62" w:beforeLines="20" w:after="62" w:afterLines="20"/>
        <w:ind w:firstLine="420" w:firstLineChars="200"/>
        <w:rPr>
          <w:b w:val="0"/>
        </w:rPr>
      </w:pPr>
      <w:r>
        <w:rPr>
          <w:rFonts w:hint="eastAsia"/>
          <w:b w:val="0"/>
        </w:rPr>
        <w:t>5   数据存储时间应不少于3年。</w:t>
      </w:r>
    </w:p>
    <w:p>
      <w:pPr>
        <w:pStyle w:val="35"/>
        <w:keepNext w:val="0"/>
        <w:keepLines w:val="0"/>
        <w:adjustRightInd w:val="0"/>
        <w:snapToGrid w:val="0"/>
        <w:spacing w:before="62" w:beforeLines="20" w:after="62" w:afterLines="20"/>
        <w:rPr>
          <w:b w:val="0"/>
        </w:rPr>
      </w:pPr>
    </w:p>
    <w:p>
      <w:pPr>
        <w:pStyle w:val="35"/>
        <w:keepNext w:val="0"/>
        <w:keepLines w:val="0"/>
        <w:adjustRightInd w:val="0"/>
        <w:snapToGrid w:val="0"/>
        <w:spacing w:before="62" w:beforeLines="20" w:after="62" w:afterLines="20"/>
        <w:rPr>
          <w:b w:val="0"/>
        </w:rPr>
      </w:pPr>
    </w:p>
    <w:p>
      <w:pPr>
        <w:pStyle w:val="2"/>
        <w:numPr>
          <w:ilvl w:val="0"/>
          <w:numId w:val="3"/>
        </w:numPr>
        <w:spacing w:before="156" w:beforeLines="50" w:after="156" w:afterLines="50" w:line="240" w:lineRule="auto"/>
        <w:contextualSpacing/>
        <w:rPr>
          <w:rFonts w:hint="eastAsia" w:ascii="黑体" w:hAnsi="黑体"/>
          <w:b w:val="0"/>
          <w:bCs/>
          <w:szCs w:val="32"/>
        </w:rPr>
      </w:pPr>
      <w:r>
        <w:rPr>
          <w:rFonts w:hint="eastAsia" w:ascii="黑体" w:hAnsi="黑体"/>
          <w:b w:val="0"/>
          <w:bCs/>
          <w:szCs w:val="32"/>
        </w:rPr>
        <w:br w:type="page"/>
      </w:r>
      <w:bookmarkStart w:id="23" w:name="_Toc174902796"/>
      <w:r>
        <w:rPr>
          <w:rFonts w:hint="eastAsia" w:ascii="黑体" w:hAnsi="黑体"/>
          <w:b w:val="0"/>
          <w:bCs/>
          <w:szCs w:val="32"/>
        </w:rPr>
        <w:t>设计要求</w:t>
      </w:r>
      <w:bookmarkEnd w:id="23"/>
    </w:p>
    <w:p>
      <w:pPr>
        <w:pStyle w:val="3"/>
        <w:numPr>
          <w:ilvl w:val="1"/>
          <w:numId w:val="3"/>
        </w:numPr>
        <w:spacing w:before="156" w:after="156"/>
        <w:rPr>
          <w:rFonts w:hint="eastAsia"/>
          <w:lang w:eastAsia="zh-CN"/>
        </w:rPr>
      </w:pPr>
      <w:r>
        <w:rPr>
          <w:rFonts w:hint="eastAsia"/>
          <w:lang w:eastAsia="zh-CN"/>
        </w:rPr>
        <w:t>选址设计</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垂直轴风力发电装置可设置在高速公路路侧、中央分隔带、桥梁等区域，装置的技术规格应与该区域相匹配。</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垂直轴风力发电装置位置应尽量靠近隧道、服务区、收费站等高速公路沿线用电负荷较大的区域。</w:t>
      </w:r>
    </w:p>
    <w:p>
      <w:pPr>
        <w:pStyle w:val="35"/>
        <w:keepNext w:val="0"/>
        <w:keepLines w:val="0"/>
        <w:numPr>
          <w:ilvl w:val="2"/>
          <w:numId w:val="3"/>
        </w:numPr>
        <w:adjustRightInd w:val="0"/>
        <w:snapToGrid w:val="0"/>
        <w:spacing w:before="62" w:beforeLines="20" w:after="62" w:afterLines="20"/>
        <w:rPr>
          <w:b w:val="0"/>
        </w:rPr>
      </w:pPr>
      <w:r>
        <w:rPr>
          <w:rFonts w:hint="eastAsia"/>
          <w:b w:val="0"/>
        </w:rPr>
        <w:t>交通事故多发路段不宜设置垂直轴风力发电装置。</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垂直轴风力发电装置基础应进行结构验算，避免对高速公路既有设施产生影响；应减少土石方开挖量，节约用地。</w:t>
      </w:r>
    </w:p>
    <w:p>
      <w:pPr>
        <w:pStyle w:val="3"/>
        <w:numPr>
          <w:ilvl w:val="1"/>
          <w:numId w:val="3"/>
        </w:numPr>
        <w:spacing w:before="156" w:after="156"/>
        <w:rPr>
          <w:rFonts w:hint="eastAsia"/>
          <w:lang w:eastAsia="zh-CN"/>
        </w:rPr>
      </w:pPr>
      <w:r>
        <w:rPr>
          <w:rFonts w:hint="eastAsia"/>
          <w:lang w:eastAsia="zh-CN"/>
        </w:rPr>
        <w:t>垂直轴风力发电装置设计</w:t>
      </w:r>
    </w:p>
    <w:p>
      <w:pPr>
        <w:pStyle w:val="35"/>
        <w:keepNext w:val="0"/>
        <w:keepLines w:val="0"/>
        <w:numPr>
          <w:ilvl w:val="2"/>
          <w:numId w:val="3"/>
        </w:numPr>
        <w:adjustRightInd w:val="0"/>
        <w:snapToGrid w:val="0"/>
        <w:spacing w:before="62" w:beforeLines="20" w:after="62" w:afterLines="20"/>
        <w:rPr>
          <w:b w:val="0"/>
        </w:rPr>
      </w:pPr>
      <w:r>
        <w:rPr>
          <w:rFonts w:hint="eastAsia"/>
          <w:b w:val="0"/>
        </w:rPr>
        <w:t>使用寿命应不低于25年。</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垂直轴风力发电机组选型宜采用启动速较低的叶轮结构。</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垂直轴风力发电机组宜在垂直方向上叠加2的整数倍风机，相邻2个风机风轮转向应相反，防止支撑结构共振、动平衡失衡、倒塌飞车等问题。图5.3.2为2个风轮转向相反的垂直轴叠加风机示意图。</w:t>
      </w:r>
    </w:p>
    <w:p>
      <w:pPr>
        <w:pStyle w:val="35"/>
        <w:keepNext w:val="0"/>
        <w:keepLines w:val="0"/>
        <w:adjustRightInd w:val="0"/>
        <w:snapToGrid w:val="0"/>
        <w:spacing w:before="62" w:beforeLines="20" w:after="62" w:afterLines="20"/>
        <w:jc w:val="center"/>
      </w:pPr>
      <w:r>
        <w:drawing>
          <wp:inline distT="0" distB="0" distL="0" distR="0">
            <wp:extent cx="926465" cy="2941955"/>
            <wp:effectExtent l="0" t="0" r="0" b="0"/>
            <wp:docPr id="185749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917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6465" cy="2941955"/>
                    </a:xfrm>
                    <a:prstGeom prst="rect">
                      <a:avLst/>
                    </a:prstGeom>
                    <a:noFill/>
                    <a:ln>
                      <a:noFill/>
                    </a:ln>
                  </pic:spPr>
                </pic:pic>
              </a:graphicData>
            </a:graphic>
          </wp:inline>
        </w:drawing>
      </w:r>
      <w:r>
        <w:drawing>
          <wp:inline distT="0" distB="0" distL="0" distR="0">
            <wp:extent cx="1363345" cy="2961640"/>
            <wp:effectExtent l="0" t="0" r="0" b="0"/>
            <wp:docPr id="123596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6163"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63345" cy="2961640"/>
                    </a:xfrm>
                    <a:prstGeom prst="rect">
                      <a:avLst/>
                    </a:prstGeom>
                    <a:noFill/>
                    <a:ln>
                      <a:noFill/>
                    </a:ln>
                  </pic:spPr>
                </pic:pic>
              </a:graphicData>
            </a:graphic>
          </wp:inline>
        </w:drawing>
      </w:r>
    </w:p>
    <w:p>
      <w:pPr>
        <w:pStyle w:val="35"/>
        <w:keepNext w:val="0"/>
        <w:keepLines w:val="0"/>
        <w:adjustRightInd w:val="0"/>
        <w:snapToGrid w:val="0"/>
        <w:spacing w:before="62" w:beforeLines="20" w:after="62" w:afterLines="20"/>
        <w:jc w:val="center"/>
        <w:rPr>
          <w:b w:val="0"/>
        </w:rPr>
      </w:pPr>
      <w:r>
        <w:rPr>
          <w:rFonts w:hint="eastAsia"/>
        </w:rPr>
        <w:t>图5.3.2 两个风轮转向相反的垂直轴叠加风机示意图</w:t>
      </w:r>
    </w:p>
    <w:p>
      <w:pPr>
        <w:pStyle w:val="35"/>
        <w:keepNext w:val="0"/>
        <w:keepLines w:val="0"/>
        <w:numPr>
          <w:ilvl w:val="2"/>
          <w:numId w:val="0"/>
        </w:numPr>
        <w:adjustRightInd w:val="0"/>
        <w:snapToGrid w:val="0"/>
        <w:spacing w:before="62" w:beforeLines="20" w:after="62" w:afterLines="20"/>
        <w:rPr>
          <w:b w:val="0"/>
        </w:rPr>
      </w:pPr>
    </w:p>
    <w:p>
      <w:pPr>
        <w:pStyle w:val="35"/>
        <w:keepNext w:val="0"/>
        <w:keepLines w:val="0"/>
        <w:numPr>
          <w:ilvl w:val="2"/>
          <w:numId w:val="3"/>
        </w:numPr>
        <w:adjustRightInd w:val="0"/>
        <w:snapToGrid w:val="0"/>
        <w:spacing w:before="62" w:beforeLines="20" w:after="62" w:afterLines="20"/>
        <w:rPr>
          <w:b w:val="0"/>
        </w:rPr>
      </w:pPr>
      <w:r>
        <w:rPr>
          <w:rFonts w:hint="eastAsia"/>
          <w:b w:val="0"/>
        </w:rPr>
        <w:t>装置之间的间距应大于风机高度的2倍。</w:t>
      </w:r>
    </w:p>
    <w:p>
      <w:pPr>
        <w:pStyle w:val="3"/>
        <w:numPr>
          <w:ilvl w:val="1"/>
          <w:numId w:val="3"/>
        </w:numPr>
        <w:spacing w:before="156" w:after="156"/>
        <w:rPr>
          <w:b/>
        </w:rPr>
      </w:pPr>
      <w:r>
        <w:rPr>
          <w:rFonts w:hint="eastAsia"/>
          <w:lang w:eastAsia="zh-CN"/>
        </w:rPr>
        <w:t>其他设计</w:t>
      </w:r>
    </w:p>
    <w:p>
      <w:pPr>
        <w:pStyle w:val="35"/>
        <w:keepNext w:val="0"/>
        <w:keepLines w:val="0"/>
        <w:numPr>
          <w:ilvl w:val="2"/>
          <w:numId w:val="3"/>
        </w:numPr>
        <w:adjustRightInd w:val="0"/>
        <w:snapToGrid w:val="0"/>
        <w:spacing w:before="62" w:beforeLines="20" w:after="62" w:afterLines="20"/>
        <w:rPr>
          <w:b w:val="0"/>
        </w:rPr>
      </w:pPr>
      <w:r>
        <w:rPr>
          <w:rFonts w:hint="eastAsia"/>
          <w:b w:val="0"/>
        </w:rPr>
        <w:t>无法安全地卸至地面进行维修的垂直轴风力发电装置，应具备人员升降措施。</w:t>
      </w:r>
    </w:p>
    <w:p>
      <w:pPr>
        <w:pStyle w:val="35"/>
        <w:keepNext w:val="0"/>
        <w:keepLines w:val="0"/>
        <w:numPr>
          <w:ilvl w:val="2"/>
          <w:numId w:val="3"/>
        </w:numPr>
        <w:adjustRightInd w:val="0"/>
        <w:snapToGrid w:val="0"/>
        <w:spacing w:before="62" w:beforeLines="20" w:after="62" w:afterLines="20"/>
        <w:rPr>
          <w:b w:val="0"/>
        </w:rPr>
      </w:pPr>
      <w:r>
        <w:rPr>
          <w:rFonts w:hint="eastAsia"/>
          <w:b w:val="0"/>
        </w:rPr>
        <w:t>高速公路中央分隔带安装垂直轴风力发电装置，相邻风机支撑结构间应设置连接梁，提升装置整体稳定性和抗风能力。</w:t>
      </w:r>
    </w:p>
    <w:p>
      <w:pPr>
        <w:pStyle w:val="35"/>
        <w:keepNext w:val="0"/>
        <w:keepLines w:val="0"/>
        <w:numPr>
          <w:ilvl w:val="2"/>
          <w:numId w:val="3"/>
        </w:numPr>
        <w:adjustRightInd w:val="0"/>
        <w:snapToGrid w:val="0"/>
        <w:spacing w:before="62" w:beforeLines="20" w:after="62" w:afterLines="20"/>
        <w:rPr>
          <w:b w:val="0"/>
        </w:rPr>
      </w:pPr>
      <w:r>
        <w:rPr>
          <w:rFonts w:hint="eastAsia"/>
          <w:b w:val="0"/>
        </w:rPr>
        <w:t>控制器宜采用全功率式，相关参数应符合GB/T 18451的要求。</w:t>
      </w:r>
    </w:p>
    <w:p>
      <w:pPr>
        <w:pStyle w:val="35"/>
        <w:keepNext w:val="0"/>
        <w:keepLines w:val="0"/>
        <w:numPr>
          <w:ilvl w:val="2"/>
          <w:numId w:val="3"/>
        </w:numPr>
        <w:tabs>
          <w:tab w:val="left" w:pos="420"/>
        </w:tabs>
        <w:adjustRightInd w:val="0"/>
        <w:snapToGrid w:val="0"/>
        <w:spacing w:before="62" w:beforeLines="20" w:after="62" w:afterLines="20"/>
        <w:rPr>
          <w:b w:val="0"/>
        </w:rPr>
      </w:pPr>
      <w:r>
        <w:rPr>
          <w:rFonts w:hint="eastAsia"/>
          <w:b w:val="0"/>
        </w:rPr>
        <w:t>应结合垂直轴风力发电装置、电缆选型、变电站、外线接入设计等确定控制器及变流器安装位置。</w:t>
      </w:r>
    </w:p>
    <w:p>
      <w:pPr>
        <w:pStyle w:val="35"/>
        <w:keepNext w:val="0"/>
        <w:keepLines w:val="0"/>
        <w:numPr>
          <w:ilvl w:val="2"/>
          <w:numId w:val="3"/>
        </w:numPr>
        <w:adjustRightInd w:val="0"/>
        <w:snapToGrid w:val="0"/>
        <w:spacing w:before="62" w:beforeLines="20" w:after="62" w:afterLines="20"/>
        <w:rPr>
          <w:b w:val="0"/>
        </w:rPr>
      </w:pPr>
      <w:r>
        <w:rPr>
          <w:rFonts w:hint="eastAsia"/>
          <w:b w:val="0"/>
        </w:rPr>
        <w:t>配置的储能装置应按下式计算：</w:t>
      </w:r>
    </w:p>
    <w:p>
      <w:pPr>
        <w:ind w:left="3360" w:firstLine="420"/>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rPr>
        <w:t>（6.2-5）</w:t>
      </w:r>
    </w:p>
    <w:p>
      <w:r>
        <w:rPr>
          <w:rFonts w:hint="eastAsia"/>
        </w:rPr>
        <w:t>式中：——储能电池容量（kW·h）；</w:t>
      </w:r>
    </w:p>
    <w:p>
      <w:r>
        <w:rPr>
          <w:rFonts w:hint="eastAsia"/>
        </w:rPr>
        <w:t xml:space="preserve">      ——最长所需供能时间（h）（通常取2h）；</w:t>
      </w:r>
    </w:p>
    <w:p>
      <w:pPr>
        <w:ind w:firstLine="420" w:firstLineChars="200"/>
      </w:pPr>
      <w:r>
        <w:rPr>
          <w:rFonts w:hint="eastAsia"/>
        </w:rPr>
        <w:t xml:space="preserve">  ——储能电池放电效率的修正系数（通常取1.05）；</w:t>
      </w:r>
    </w:p>
    <w:p>
      <w:r>
        <w:rPr>
          <w:rFonts w:hint="eastAsia"/>
        </w:rPr>
        <w:t xml:space="preserve">      ——平均负荷容量（kW）；</w:t>
      </w:r>
    </w:p>
    <w:p>
      <w:pPr>
        <w:ind w:firstLine="630" w:firstLineChars="300"/>
      </w:pPr>
      <w:r>
        <w:rPr>
          <w:rFonts w:hint="eastAsia"/>
        </w:rPr>
        <w:t>——储能电池的放电深度（0.5~0.8）；</w:t>
      </w:r>
    </w:p>
    <w:p>
      <w:pPr>
        <w:ind w:firstLine="420" w:firstLineChars="200"/>
      </w:pPr>
      <w:r>
        <w:rPr>
          <w:rFonts w:hint="eastAsia"/>
        </w:rPr>
        <w:t xml:space="preserve">  ——包括变流器等交流回路的损耗率（通常取0.7~0.8）。</w:t>
      </w:r>
    </w:p>
    <w:p>
      <w:pPr>
        <w:pStyle w:val="35"/>
        <w:keepNext w:val="0"/>
        <w:keepLines w:val="0"/>
        <w:numPr>
          <w:ilvl w:val="2"/>
          <w:numId w:val="3"/>
        </w:numPr>
        <w:adjustRightInd w:val="0"/>
        <w:snapToGrid w:val="0"/>
        <w:spacing w:before="62" w:beforeLines="20" w:after="62" w:afterLines="20"/>
        <w:rPr>
          <w:b w:val="0"/>
          <w:bCs w:val="0"/>
        </w:rPr>
      </w:pPr>
      <w:r>
        <w:rPr>
          <w:rFonts w:hint="eastAsia"/>
          <w:b/>
        </w:rPr>
        <w:t>电缆与公路交叉时，应采用非开挖方式敷设，套管埋深应不低于</w:t>
      </w:r>
      <w:r>
        <w:rPr>
          <w:b/>
        </w:rPr>
        <w:t>0.7 m</w:t>
      </w:r>
      <w:r>
        <w:rPr>
          <w:rFonts w:hint="eastAsia"/>
          <w:b/>
        </w:rPr>
        <w:t>。</w:t>
      </w:r>
      <w:r>
        <w:rPr>
          <w:rFonts w:hint="eastAsia"/>
          <w:b w:val="0"/>
          <w:bCs w:val="0"/>
        </w:rPr>
        <w:t>电缆选择与敷设应符合GB 50217的有关规定。</w:t>
      </w:r>
    </w:p>
    <w:p>
      <w:pPr>
        <w:pStyle w:val="35"/>
        <w:keepNext w:val="0"/>
        <w:keepLines w:val="0"/>
        <w:numPr>
          <w:ilvl w:val="2"/>
          <w:numId w:val="3"/>
        </w:numPr>
        <w:adjustRightInd w:val="0"/>
        <w:snapToGrid w:val="0"/>
        <w:spacing w:before="62" w:beforeLines="20" w:after="62" w:afterLines="20"/>
        <w:rPr>
          <w:b w:val="0"/>
        </w:rPr>
      </w:pPr>
      <w:r>
        <w:rPr>
          <w:b w:val="0"/>
        </w:rPr>
        <w:t>应做好防雷与接地措施，接地电阻不超过10Ω，防雷装置安装应符合</w:t>
      </w:r>
      <w:bookmarkStart w:id="24" w:name="OLE_LINK1"/>
      <w:r>
        <w:rPr>
          <w:b w:val="0"/>
        </w:rPr>
        <w:t>GB 51096</w:t>
      </w:r>
      <w:bookmarkEnd w:id="24"/>
      <w:r>
        <w:rPr>
          <w:b w:val="0"/>
        </w:rPr>
        <w:t>的要求。</w:t>
      </w:r>
    </w:p>
    <w:p>
      <w:pPr>
        <w:pStyle w:val="3"/>
        <w:numPr>
          <w:ilvl w:val="1"/>
          <w:numId w:val="3"/>
        </w:numPr>
        <w:spacing w:before="156" w:after="156"/>
        <w:rPr>
          <w:rFonts w:hint="eastAsia"/>
          <w:lang w:eastAsia="zh-CN"/>
        </w:rPr>
      </w:pPr>
      <w:bookmarkStart w:id="25" w:name="_Hlk181368345"/>
      <w:r>
        <w:rPr>
          <w:rFonts w:hint="eastAsia"/>
          <w:lang w:eastAsia="zh-CN"/>
        </w:rPr>
        <w:t>中央分隔带垂直轴风力发电装置的防眩设计</w:t>
      </w:r>
    </w:p>
    <w:bookmarkEnd w:id="25"/>
    <w:p>
      <w:pPr>
        <w:pStyle w:val="35"/>
        <w:keepNext w:val="0"/>
        <w:keepLines w:val="0"/>
        <w:numPr>
          <w:ilvl w:val="2"/>
          <w:numId w:val="3"/>
        </w:numPr>
        <w:adjustRightInd w:val="0"/>
        <w:snapToGrid w:val="0"/>
        <w:spacing w:before="62" w:beforeLines="20" w:after="62" w:afterLines="20"/>
        <w:rPr>
          <w:b w:val="0"/>
        </w:rPr>
      </w:pPr>
      <w:r>
        <w:rPr>
          <w:rFonts w:hint="eastAsia"/>
          <w:b w:val="0"/>
        </w:rPr>
        <w:t>防眩设计应按部分遮光原理进行，遮光角与眩光距离应符合</w:t>
      </w:r>
      <w:r>
        <w:rPr>
          <w:b w:val="0"/>
        </w:rPr>
        <w:t>JTG D81</w:t>
      </w:r>
      <w:r>
        <w:rPr>
          <w:rFonts w:hint="eastAsia"/>
          <w:b w:val="0"/>
        </w:rPr>
        <w:t>中相关规定。</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垂直轴风力发电装置与其他防眩措施配合时应注意</w:t>
      </w:r>
      <w:r>
        <w:rPr>
          <w:b w:val="0"/>
        </w:rPr>
        <w:t>防眩</w:t>
      </w:r>
      <w:r>
        <w:rPr>
          <w:rFonts w:hint="eastAsia"/>
          <w:b w:val="0"/>
        </w:rPr>
        <w:t>高度平滑过渡。</w:t>
      </w:r>
    </w:p>
    <w:p/>
    <w:p>
      <w:pPr>
        <w:pStyle w:val="2"/>
        <w:numPr>
          <w:ilvl w:val="0"/>
          <w:numId w:val="3"/>
        </w:numPr>
        <w:spacing w:before="156" w:beforeLines="50" w:after="156" w:afterLines="50" w:line="240" w:lineRule="auto"/>
        <w:contextualSpacing/>
        <w:rPr>
          <w:rFonts w:hint="eastAsia" w:ascii="黑体" w:hAnsi="黑体"/>
          <w:b w:val="0"/>
          <w:bCs/>
          <w:szCs w:val="32"/>
        </w:rPr>
      </w:pPr>
      <w:r>
        <w:rPr>
          <w:rFonts w:hint="eastAsia" w:ascii="黑体" w:hAnsi="黑体"/>
          <w:b w:val="0"/>
          <w:bCs/>
          <w:szCs w:val="32"/>
        </w:rPr>
        <w:br w:type="page"/>
      </w:r>
      <w:bookmarkStart w:id="26" w:name="_Toc174902797"/>
      <w:r>
        <w:rPr>
          <w:rFonts w:hint="eastAsia" w:ascii="黑体" w:hAnsi="黑体"/>
          <w:b w:val="0"/>
          <w:bCs/>
          <w:szCs w:val="32"/>
        </w:rPr>
        <w:t>施工要求</w:t>
      </w:r>
      <w:bookmarkEnd w:id="26"/>
    </w:p>
    <w:p>
      <w:pPr>
        <w:pStyle w:val="38"/>
        <w:numPr>
          <w:ilvl w:val="1"/>
          <w:numId w:val="3"/>
        </w:numPr>
        <w:ind w:firstLineChars="0"/>
        <w:rPr>
          <w:rFonts w:hint="eastAsia" w:ascii="黑体" w:hAnsi="黑体" w:eastAsia="黑体"/>
          <w:bCs/>
          <w:szCs w:val="32"/>
        </w:rPr>
      </w:pPr>
      <w:r>
        <w:rPr>
          <w:rFonts w:hint="eastAsia" w:ascii="黑体" w:hAnsi="黑体" w:eastAsia="黑体"/>
          <w:bCs/>
          <w:szCs w:val="32"/>
        </w:rPr>
        <w:t>一般要求</w:t>
      </w:r>
    </w:p>
    <w:p>
      <w:pPr>
        <w:pStyle w:val="35"/>
        <w:keepNext w:val="0"/>
        <w:keepLines w:val="0"/>
        <w:numPr>
          <w:ilvl w:val="2"/>
          <w:numId w:val="3"/>
        </w:numPr>
        <w:adjustRightInd w:val="0"/>
        <w:snapToGrid w:val="0"/>
        <w:spacing w:before="62" w:beforeLines="20" w:after="62" w:afterLines="20"/>
        <w:rPr>
          <w:b w:val="0"/>
        </w:rPr>
      </w:pPr>
      <w:r>
        <w:rPr>
          <w:rFonts w:hint="eastAsia"/>
          <w:b w:val="0"/>
        </w:rPr>
        <w:t>应进行调查及现场核对，并根据设计、调查情况等编制施工组织设计。</w:t>
      </w:r>
    </w:p>
    <w:p>
      <w:pPr>
        <w:pStyle w:val="35"/>
        <w:keepNext w:val="0"/>
        <w:keepLines w:val="0"/>
        <w:numPr>
          <w:ilvl w:val="2"/>
          <w:numId w:val="3"/>
        </w:numPr>
        <w:adjustRightInd w:val="0"/>
        <w:snapToGrid w:val="0"/>
        <w:spacing w:before="62" w:beforeLines="20" w:after="62" w:afterLines="20"/>
        <w:rPr>
          <w:b w:val="0"/>
        </w:rPr>
      </w:pPr>
      <w:r>
        <w:rPr>
          <w:rFonts w:hint="eastAsia"/>
          <w:b w:val="0"/>
        </w:rPr>
        <w:t>营运高速公路上建设垂直轴风力发电装置，应按照</w:t>
      </w:r>
      <w:r>
        <w:rPr>
          <w:b w:val="0"/>
        </w:rPr>
        <w:t xml:space="preserve">DB50/T </w:t>
      </w:r>
      <w:r>
        <w:rPr>
          <w:rFonts w:hint="eastAsia"/>
          <w:b w:val="0"/>
        </w:rPr>
        <w:t>959进行交通组织。</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垂直轴风力发电装置施工时，应避免扰动建设点位的原有排水工程，对于排水工程有损坏的，应参照JTG/T 3610中的相关内容进行修复。</w:t>
      </w:r>
    </w:p>
    <w:p>
      <w:pPr>
        <w:pStyle w:val="3"/>
        <w:numPr>
          <w:ilvl w:val="1"/>
          <w:numId w:val="3"/>
        </w:numPr>
        <w:spacing w:before="156" w:after="156"/>
        <w:rPr>
          <w:rFonts w:hint="eastAsia"/>
          <w:lang w:eastAsia="zh-CN"/>
        </w:rPr>
      </w:pPr>
      <w:r>
        <w:rPr>
          <w:rFonts w:hint="eastAsia"/>
          <w:lang w:eastAsia="zh-CN"/>
        </w:rPr>
        <w:t>垂直轴风力发电装置施工</w:t>
      </w:r>
    </w:p>
    <w:p>
      <w:pPr>
        <w:pStyle w:val="35"/>
        <w:keepNext w:val="0"/>
        <w:keepLines w:val="0"/>
        <w:numPr>
          <w:ilvl w:val="2"/>
          <w:numId w:val="3"/>
        </w:numPr>
        <w:adjustRightInd w:val="0"/>
        <w:snapToGrid w:val="0"/>
        <w:spacing w:before="62" w:beforeLines="20" w:after="62" w:afterLines="20"/>
        <w:rPr>
          <w:b w:val="0"/>
        </w:rPr>
      </w:pPr>
      <w:r>
        <w:rPr>
          <w:rFonts w:hint="eastAsia"/>
          <w:b w:val="0"/>
        </w:rPr>
        <w:t>塔架、风轮、叶片等部件的吊装作业应符合吊装安全操作规程的相关规定。叶片和风轮安装风速不宜超过</w:t>
      </w:r>
      <w:r>
        <w:rPr>
          <w:b w:val="0"/>
        </w:rPr>
        <w:t>8m/s</w:t>
      </w:r>
      <w:r>
        <w:rPr>
          <w:rFonts w:hint="eastAsia"/>
          <w:b w:val="0"/>
        </w:rPr>
        <w:t>，塔架、机舱安装风速不宜超过</w:t>
      </w:r>
      <w:r>
        <w:rPr>
          <w:b w:val="0"/>
        </w:rPr>
        <w:t>10m/s</w:t>
      </w:r>
      <w:r>
        <w:rPr>
          <w:rFonts w:hint="eastAsia"/>
          <w:b w:val="0"/>
        </w:rPr>
        <w:t>。</w:t>
      </w:r>
    </w:p>
    <w:p>
      <w:pPr>
        <w:pStyle w:val="35"/>
        <w:keepNext w:val="0"/>
        <w:keepLines w:val="0"/>
        <w:numPr>
          <w:ilvl w:val="2"/>
          <w:numId w:val="3"/>
        </w:numPr>
        <w:adjustRightInd w:val="0"/>
        <w:snapToGrid w:val="0"/>
        <w:spacing w:before="62" w:beforeLines="20" w:after="62" w:afterLines="20"/>
        <w:rPr>
          <w:b w:val="0"/>
        </w:rPr>
      </w:pPr>
      <w:r>
        <w:rPr>
          <w:rFonts w:hint="eastAsia"/>
          <w:b w:val="0"/>
        </w:rPr>
        <w:t>垂直轴风力发电装置安装前应对基础、支撑结构、轮毂和叶片进行检查，应无变形或损伤。</w:t>
      </w:r>
    </w:p>
    <w:p>
      <w:pPr>
        <w:pStyle w:val="35"/>
        <w:keepNext w:val="0"/>
        <w:keepLines w:val="0"/>
        <w:numPr>
          <w:ilvl w:val="2"/>
          <w:numId w:val="3"/>
        </w:numPr>
        <w:adjustRightInd w:val="0"/>
        <w:snapToGrid w:val="0"/>
        <w:spacing w:before="62" w:beforeLines="20" w:after="62" w:afterLines="20"/>
        <w:rPr>
          <w:b w:val="0"/>
        </w:rPr>
      </w:pPr>
      <w:r>
        <w:rPr>
          <w:rFonts w:hint="eastAsia"/>
          <w:b w:val="0"/>
        </w:rPr>
        <w:t>施工质量检测应对垂直轴风力发电装置的机械结构、电气系统、储能系统、智能控制系统进行测试。</w:t>
      </w:r>
    </w:p>
    <w:p>
      <w:pPr>
        <w:pStyle w:val="38"/>
        <w:numPr>
          <w:ilvl w:val="2"/>
          <w:numId w:val="3"/>
        </w:numPr>
        <w:ind w:firstLineChars="0"/>
      </w:pPr>
      <w:bookmarkStart w:id="27" w:name="OLE_LINK3"/>
      <w:r>
        <w:rPr>
          <w:rFonts w:hint="eastAsia"/>
        </w:rPr>
        <w:t>垂直轴风力发电装置的其余电气设备安装应符合下列规定：</w:t>
      </w:r>
      <w:r>
        <w:t xml:space="preserve"> </w:t>
      </w:r>
    </w:p>
    <w:p>
      <w:pPr>
        <w:rPr>
          <w:rFonts w:hint="eastAsia" w:ascii="宋体" w:hAnsi="宋体"/>
          <w:bCs/>
        </w:rPr>
      </w:pPr>
      <w:r>
        <w:rPr>
          <w:rFonts w:hint="eastAsia" w:ascii="宋体" w:hAnsi="宋体"/>
          <w:bCs/>
        </w:rPr>
        <w:t xml:space="preserve">    </w:t>
      </w:r>
      <w:r>
        <w:rPr>
          <w:rFonts w:hint="eastAsia" w:ascii="黑体" w:hAnsi="黑体" w:eastAsia="黑体"/>
          <w:szCs w:val="32"/>
        </w:rPr>
        <w:t xml:space="preserve">1 </w:t>
      </w:r>
      <w:r>
        <w:rPr>
          <w:rFonts w:hint="eastAsia" w:ascii="宋体" w:hAnsi="宋体"/>
          <w:bCs/>
        </w:rPr>
        <w:t>电气接线和电气连接应可靠；</w:t>
      </w:r>
      <w:r>
        <w:rPr>
          <w:rFonts w:ascii="宋体" w:hAnsi="宋体"/>
          <w:bCs/>
        </w:rPr>
        <w:t xml:space="preserve"> </w:t>
      </w:r>
    </w:p>
    <w:p>
      <w:pPr>
        <w:rPr>
          <w:rFonts w:hint="eastAsia" w:ascii="宋体" w:hAnsi="宋体"/>
          <w:bCs/>
        </w:rPr>
      </w:pPr>
      <w:r>
        <w:rPr>
          <w:rFonts w:hint="eastAsia" w:ascii="宋体" w:hAnsi="宋体"/>
          <w:bCs/>
        </w:rPr>
        <w:t xml:space="preserve">    </w:t>
      </w:r>
      <w:r>
        <w:rPr>
          <w:rFonts w:hint="eastAsia" w:ascii="黑体" w:hAnsi="黑体" w:eastAsia="黑体"/>
          <w:szCs w:val="32"/>
        </w:rPr>
        <w:t xml:space="preserve">2 </w:t>
      </w:r>
      <w:r>
        <w:rPr>
          <w:rFonts w:hint="eastAsia" w:ascii="宋体" w:hAnsi="宋体"/>
          <w:bCs/>
        </w:rPr>
        <w:t>母线、导电和带电的连接件，不应发生过热松动或变形；</w:t>
      </w:r>
    </w:p>
    <w:p>
      <w:pPr>
        <w:rPr>
          <w:rFonts w:hint="eastAsia" w:ascii="宋体" w:hAnsi="宋体"/>
          <w:bCs/>
        </w:rPr>
      </w:pPr>
      <w:r>
        <w:rPr>
          <w:rFonts w:hint="eastAsia" w:ascii="宋体" w:hAnsi="宋体"/>
          <w:bCs/>
        </w:rPr>
        <w:t xml:space="preserve">    </w:t>
      </w:r>
      <w:r>
        <w:rPr>
          <w:rFonts w:hint="eastAsia" w:ascii="黑体" w:hAnsi="黑体" w:eastAsia="黑体"/>
          <w:szCs w:val="32"/>
        </w:rPr>
        <w:t xml:space="preserve">3 </w:t>
      </w:r>
      <w:r>
        <w:rPr>
          <w:rFonts w:hint="eastAsia" w:ascii="宋体" w:hAnsi="宋体"/>
          <w:bCs/>
        </w:rPr>
        <w:t>控制电缆及电力电缆应符合</w:t>
      </w:r>
      <w:r>
        <w:rPr>
          <w:bCs/>
        </w:rPr>
        <w:t>GB</w:t>
      </w:r>
      <w:r>
        <w:rPr>
          <w:rFonts w:hint="eastAsia"/>
          <w:bCs/>
        </w:rPr>
        <w:t xml:space="preserve"> </w:t>
      </w:r>
      <w:r>
        <w:rPr>
          <w:bCs/>
        </w:rPr>
        <w:t>50168</w:t>
      </w:r>
      <w:r>
        <w:rPr>
          <w:rFonts w:hint="eastAsia" w:ascii="宋体" w:hAnsi="宋体"/>
          <w:bCs/>
        </w:rPr>
        <w:t>的有关规定；</w:t>
      </w:r>
    </w:p>
    <w:p>
      <w:pPr>
        <w:rPr>
          <w:rFonts w:hint="eastAsia"/>
        </w:rPr>
      </w:pPr>
      <w:r>
        <w:rPr>
          <w:rFonts w:hint="eastAsia" w:ascii="宋体" w:hAnsi="宋体"/>
          <w:bCs/>
        </w:rPr>
        <w:t xml:space="preserve">    </w:t>
      </w:r>
      <w:r>
        <w:rPr>
          <w:rFonts w:hint="eastAsia" w:ascii="黑体" w:hAnsi="黑体" w:eastAsia="黑体"/>
          <w:szCs w:val="32"/>
        </w:rPr>
        <w:t xml:space="preserve">4 </w:t>
      </w:r>
      <w:r>
        <w:rPr>
          <w:rFonts w:hint="eastAsia" w:ascii="宋体" w:hAnsi="宋体"/>
          <w:bCs/>
        </w:rPr>
        <w:t>各部位接地系统应符合</w:t>
      </w:r>
      <w:r>
        <w:rPr>
          <w:bCs/>
        </w:rPr>
        <w:t>GB</w:t>
      </w:r>
      <w:r>
        <w:rPr>
          <w:rFonts w:hint="eastAsia"/>
          <w:bCs/>
        </w:rPr>
        <w:t xml:space="preserve"> </w:t>
      </w:r>
      <w:r>
        <w:rPr>
          <w:bCs/>
        </w:rPr>
        <w:t>50169的</w:t>
      </w:r>
      <w:r>
        <w:rPr>
          <w:rFonts w:hint="eastAsia" w:ascii="宋体" w:hAnsi="宋体"/>
          <w:bCs/>
        </w:rPr>
        <w:t>有关规定。</w:t>
      </w:r>
      <w:bookmarkEnd w:id="27"/>
    </w:p>
    <w:p>
      <w:pPr>
        <w:pStyle w:val="3"/>
        <w:numPr>
          <w:ilvl w:val="1"/>
          <w:numId w:val="3"/>
        </w:numPr>
        <w:spacing w:before="156" w:after="156"/>
        <w:rPr>
          <w:rFonts w:hint="eastAsia"/>
          <w:lang w:eastAsia="zh-CN"/>
        </w:rPr>
      </w:pPr>
      <w:r>
        <w:rPr>
          <w:rFonts w:hint="eastAsia"/>
          <w:lang w:eastAsia="zh-CN"/>
        </w:rPr>
        <w:t>调试与试运行</w:t>
      </w:r>
    </w:p>
    <w:p>
      <w:pPr>
        <w:pStyle w:val="38"/>
        <w:numPr>
          <w:ilvl w:val="2"/>
          <w:numId w:val="3"/>
        </w:numPr>
        <w:ind w:firstLineChars="0"/>
      </w:pPr>
      <w:r>
        <w:rPr>
          <w:rFonts w:hint="eastAsia"/>
        </w:rPr>
        <w:t>垂直轴风力发电装置施工完成后应按GB/T 51121中相关测试项目进行调试。</w:t>
      </w:r>
    </w:p>
    <w:p>
      <w:pPr>
        <w:pStyle w:val="38"/>
        <w:numPr>
          <w:ilvl w:val="2"/>
          <w:numId w:val="3"/>
        </w:numPr>
        <w:ind w:firstLineChars="0"/>
      </w:pPr>
      <w:bookmarkStart w:id="28" w:name="OLE_LINK9"/>
      <w:r>
        <w:rPr>
          <w:rFonts w:hint="eastAsia"/>
        </w:rPr>
        <w:t>中央分隔带的垂直轴风力发电装置施工完成后，应在晚间进行实地目测检查防眩效果。</w:t>
      </w:r>
    </w:p>
    <w:bookmarkEnd w:id="28"/>
    <w:p>
      <w:pPr>
        <w:pStyle w:val="38"/>
        <w:numPr>
          <w:ilvl w:val="2"/>
          <w:numId w:val="3"/>
        </w:numPr>
        <w:ind w:firstLineChars="0"/>
      </w:pPr>
      <w:r>
        <w:rPr>
          <w:rFonts w:hint="eastAsia"/>
        </w:rPr>
        <w:t>垂直轴风力发电机组数量较多时，可分批次进行试运行，每台机组应连续无故障运行不少于240h，此期间没有达到满功率的机组应补做满功率试验。</w:t>
      </w:r>
    </w:p>
    <w:p>
      <w:pPr>
        <w:rPr>
          <w:rFonts w:hint="eastAsia" w:ascii="黑体" w:hAnsi="黑体" w:eastAsia="黑体"/>
          <w:bCs/>
        </w:rPr>
      </w:pPr>
    </w:p>
    <w:p>
      <w:pPr>
        <w:pStyle w:val="2"/>
        <w:numPr>
          <w:ilvl w:val="0"/>
          <w:numId w:val="3"/>
        </w:numPr>
        <w:spacing w:before="156" w:beforeLines="50" w:after="156" w:afterLines="50" w:line="240" w:lineRule="auto"/>
        <w:contextualSpacing/>
        <w:rPr>
          <w:rFonts w:hint="eastAsia" w:ascii="黑体" w:hAnsi="黑体"/>
          <w:b w:val="0"/>
          <w:bCs/>
          <w:szCs w:val="32"/>
        </w:rPr>
      </w:pPr>
      <w:r>
        <w:rPr>
          <w:rFonts w:hint="eastAsia" w:ascii="黑体" w:hAnsi="黑体"/>
          <w:b w:val="0"/>
          <w:bCs/>
          <w:szCs w:val="32"/>
        </w:rPr>
        <w:br w:type="page"/>
      </w:r>
      <w:bookmarkStart w:id="29" w:name="_Toc174902798"/>
      <w:r>
        <w:rPr>
          <w:rFonts w:hint="eastAsia" w:ascii="黑体" w:hAnsi="黑体"/>
          <w:b w:val="0"/>
          <w:bCs/>
          <w:szCs w:val="32"/>
        </w:rPr>
        <w:t>维护要求</w:t>
      </w:r>
      <w:bookmarkEnd w:id="29"/>
    </w:p>
    <w:p>
      <w:pPr>
        <w:pStyle w:val="3"/>
        <w:numPr>
          <w:ilvl w:val="1"/>
          <w:numId w:val="3"/>
        </w:numPr>
        <w:spacing w:before="156" w:after="156"/>
        <w:rPr>
          <w:rFonts w:hint="eastAsia"/>
          <w:lang w:eastAsia="zh-CN"/>
        </w:rPr>
      </w:pPr>
      <w:bookmarkStart w:id="30" w:name="_Hlk184628054"/>
      <w:bookmarkStart w:id="31" w:name="_Hlk184628044"/>
      <w:r>
        <w:rPr>
          <w:rFonts w:hint="eastAsia"/>
          <w:lang w:eastAsia="zh-CN"/>
        </w:rPr>
        <w:t>一般要求</w:t>
      </w:r>
    </w:p>
    <w:bookmarkEnd w:id="30"/>
    <w:p>
      <w:pPr>
        <w:pStyle w:val="38"/>
        <w:numPr>
          <w:ilvl w:val="2"/>
          <w:numId w:val="3"/>
        </w:numPr>
        <w:ind w:firstLineChars="0"/>
      </w:pPr>
      <w:bookmarkStart w:id="32" w:name="_Hlk184628068"/>
      <w:r>
        <w:rPr>
          <w:rFonts w:hint="eastAsia"/>
        </w:rPr>
        <w:t>根据设计文件对垂直轴风力发电装置的功能、安装质量进行验收。</w:t>
      </w:r>
    </w:p>
    <w:p>
      <w:pPr>
        <w:pStyle w:val="38"/>
        <w:numPr>
          <w:ilvl w:val="2"/>
          <w:numId w:val="3"/>
        </w:numPr>
        <w:ind w:firstLineChars="0"/>
      </w:pPr>
      <w:r>
        <w:rPr>
          <w:rFonts w:hint="eastAsia"/>
        </w:rPr>
        <w:t>对相关产品资料进行收集，编制垂直轴风力发电装置维护手册。</w:t>
      </w:r>
      <w:bookmarkEnd w:id="31"/>
      <w:bookmarkEnd w:id="32"/>
    </w:p>
    <w:p>
      <w:pPr>
        <w:pStyle w:val="3"/>
        <w:numPr>
          <w:ilvl w:val="1"/>
          <w:numId w:val="3"/>
        </w:numPr>
        <w:spacing w:before="156" w:after="156"/>
        <w:rPr>
          <w:rFonts w:hint="eastAsia"/>
          <w:lang w:eastAsia="zh-CN"/>
        </w:rPr>
      </w:pPr>
      <w:bookmarkStart w:id="33" w:name="_Hlk184628098"/>
      <w:r>
        <w:rPr>
          <w:rFonts w:hint="eastAsia"/>
          <w:lang w:eastAsia="zh-CN"/>
        </w:rPr>
        <w:t>装置运维要求</w:t>
      </w:r>
    </w:p>
    <w:bookmarkEnd w:id="33"/>
    <w:p>
      <w:pPr>
        <w:pStyle w:val="38"/>
        <w:numPr>
          <w:ilvl w:val="2"/>
          <w:numId w:val="3"/>
        </w:numPr>
        <w:ind w:firstLineChars="0"/>
      </w:pPr>
      <w:r>
        <w:rPr>
          <w:rFonts w:hint="eastAsia"/>
        </w:rPr>
        <w:t>应建立垂直轴风电运维管理相关制度，并参考GB/T 25385进行操作。</w:t>
      </w:r>
    </w:p>
    <w:p>
      <w:pPr>
        <w:pStyle w:val="38"/>
        <w:numPr>
          <w:ilvl w:val="2"/>
          <w:numId w:val="3"/>
        </w:numPr>
        <w:ind w:firstLineChars="0"/>
      </w:pPr>
      <w:r>
        <w:rPr>
          <w:rFonts w:hint="eastAsia"/>
        </w:rPr>
        <w:t>装置</w:t>
      </w:r>
      <w:r>
        <w:t>宜按1次/季度频率维护巡检</w:t>
      </w:r>
      <w:r>
        <w:rPr>
          <w:rFonts w:hint="eastAsia"/>
        </w:rPr>
        <w:t>，维护时应避免对装置造成损坏。</w:t>
      </w:r>
    </w:p>
    <w:p>
      <w:pPr>
        <w:pStyle w:val="38"/>
        <w:numPr>
          <w:ilvl w:val="2"/>
          <w:numId w:val="3"/>
        </w:numPr>
        <w:ind w:firstLineChars="0"/>
      </w:pPr>
      <w:r>
        <w:rPr>
          <w:rFonts w:hint="eastAsia"/>
        </w:rPr>
        <w:t>装置出现故障应尽快完成修复，确保装置恢复运行。</w:t>
      </w:r>
    </w:p>
    <w:p>
      <w:pPr>
        <w:pStyle w:val="38"/>
        <w:numPr>
          <w:ilvl w:val="2"/>
          <w:numId w:val="3"/>
        </w:numPr>
        <w:ind w:firstLineChars="0"/>
      </w:pPr>
      <w:r>
        <w:rPr>
          <w:rFonts w:hint="eastAsia" w:ascii="宋体" w:hAnsi="宋体"/>
        </w:rPr>
        <w:t>维护作业的记录文件应对机组状态信息、安全措施、校验工具、物料消耗、作业内容等进行准确、真实记录。</w:t>
      </w:r>
    </w:p>
    <w:bookmarkEnd w:id="8"/>
    <w:bookmarkEnd w:id="1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2881763"/>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701027"/>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cs="宋体"/>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17E0E"/>
    <w:multiLevelType w:val="multilevel"/>
    <w:tmpl w:val="5B317E0E"/>
    <w:lvl w:ilvl="0" w:tentative="0">
      <w:start w:val="1"/>
      <w:numFmt w:val="none"/>
      <w:suff w:val="nothing"/>
      <w:lvlText w:val="%1"/>
      <w:lvlJc w:val="left"/>
      <w:pPr>
        <w:ind w:left="0" w:firstLine="0"/>
      </w:pPr>
      <w:rPr>
        <w:rFonts w:hint="eastAsia"/>
      </w:rPr>
    </w:lvl>
    <w:lvl w:ilvl="1" w:tentative="0">
      <w:start w:val="1"/>
      <w:numFmt w:val="decimal"/>
      <w:pStyle w:val="30"/>
      <w:suff w:val="space"/>
      <w:lvlText w:val="%1%2　"/>
      <w:lvlJc w:val="left"/>
      <w:pPr>
        <w:tabs>
          <w:tab w:val="left" w:pos="420"/>
        </w:tabs>
        <w:ind w:left="0" w:firstLine="0"/>
      </w:pPr>
      <w:rPr>
        <w:rFonts w:hint="default" w:ascii="黑体" w:eastAsia="黑体"/>
        <w:b w:val="0"/>
        <w:i w:val="0"/>
        <w:sz w:val="21"/>
      </w:rPr>
    </w:lvl>
    <w:lvl w:ilvl="2" w:tentative="0">
      <w:start w:val="1"/>
      <w:numFmt w:val="decimal"/>
      <w:suff w:val="nothing"/>
      <w:lvlText w:val="%1%2.%3　"/>
      <w:lvlJc w:val="left"/>
      <w:pPr>
        <w:tabs>
          <w:tab w:val="left" w:pos="420"/>
        </w:tabs>
        <w:ind w:left="284"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lvlText w:val="%1%2.%3.%4　"/>
      <w:lvlJc w:val="left"/>
      <w:pPr>
        <w:tabs>
          <w:tab w:val="left" w:pos="420"/>
        </w:tabs>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DBF04F4"/>
    <w:multiLevelType w:val="multilevel"/>
    <w:tmpl w:val="6DBF04F4"/>
    <w:lvl w:ilvl="0" w:tentative="0">
      <w:start w:val="1"/>
      <w:numFmt w:val="none"/>
      <w:pStyle w:val="3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7EA43417"/>
    <w:multiLevelType w:val="multilevel"/>
    <w:tmpl w:val="7EA43417"/>
    <w:lvl w:ilvl="0" w:tentative="0">
      <w:start w:val="1"/>
      <w:numFmt w:val="decimal"/>
      <w:lvlText w:val="%1"/>
      <w:lvlJc w:val="left"/>
      <w:pPr>
        <w:ind w:left="0" w:firstLine="0"/>
      </w:pPr>
      <w:rPr>
        <w:rFonts w:hint="default"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isLgl/>
      <w:lvlText w:val="%1.%2.%3.%4"/>
      <w:lvlJc w:val="left"/>
      <w:pPr>
        <w:ind w:left="0" w:firstLine="0"/>
      </w:pPr>
      <w:rPr>
        <w:rFonts w:hint="eastAsia" w:ascii="黑体" w:hAnsi="黑体" w:eastAsia="黑体"/>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YjllNTQ1ZDQzNmMzODIzYzk0NjUyZWJjYjlmMDkifQ=="/>
  </w:docVars>
  <w:rsids>
    <w:rsidRoot w:val="0001012F"/>
    <w:rsid w:val="000022DC"/>
    <w:rsid w:val="0001012F"/>
    <w:rsid w:val="000169FC"/>
    <w:rsid w:val="00017037"/>
    <w:rsid w:val="00023027"/>
    <w:rsid w:val="0003013E"/>
    <w:rsid w:val="00033CE3"/>
    <w:rsid w:val="0004145A"/>
    <w:rsid w:val="00044988"/>
    <w:rsid w:val="00047E25"/>
    <w:rsid w:val="00067A9A"/>
    <w:rsid w:val="00072643"/>
    <w:rsid w:val="00077A5B"/>
    <w:rsid w:val="00086014"/>
    <w:rsid w:val="000956A1"/>
    <w:rsid w:val="00095822"/>
    <w:rsid w:val="000A0FC2"/>
    <w:rsid w:val="000A34CB"/>
    <w:rsid w:val="000B4100"/>
    <w:rsid w:val="000B6708"/>
    <w:rsid w:val="000B7990"/>
    <w:rsid w:val="000B7CFA"/>
    <w:rsid w:val="000D580E"/>
    <w:rsid w:val="000D6DC8"/>
    <w:rsid w:val="000E4C48"/>
    <w:rsid w:val="000F1021"/>
    <w:rsid w:val="000F2F51"/>
    <w:rsid w:val="000F6A60"/>
    <w:rsid w:val="00101CAD"/>
    <w:rsid w:val="0011204D"/>
    <w:rsid w:val="001175A2"/>
    <w:rsid w:val="00122EE7"/>
    <w:rsid w:val="00127737"/>
    <w:rsid w:val="00140434"/>
    <w:rsid w:val="00146708"/>
    <w:rsid w:val="00151B56"/>
    <w:rsid w:val="0015761C"/>
    <w:rsid w:val="001578F5"/>
    <w:rsid w:val="00163F5F"/>
    <w:rsid w:val="00181CB1"/>
    <w:rsid w:val="00183479"/>
    <w:rsid w:val="00192119"/>
    <w:rsid w:val="001957BF"/>
    <w:rsid w:val="00195E01"/>
    <w:rsid w:val="001A2E39"/>
    <w:rsid w:val="001A65A9"/>
    <w:rsid w:val="001B568A"/>
    <w:rsid w:val="001C3446"/>
    <w:rsid w:val="001C4335"/>
    <w:rsid w:val="001C52EC"/>
    <w:rsid w:val="001C6769"/>
    <w:rsid w:val="001D14BF"/>
    <w:rsid w:val="001D7DDA"/>
    <w:rsid w:val="001E221C"/>
    <w:rsid w:val="001F250E"/>
    <w:rsid w:val="001F70D3"/>
    <w:rsid w:val="001F7DEB"/>
    <w:rsid w:val="00200773"/>
    <w:rsid w:val="00201167"/>
    <w:rsid w:val="00206D1F"/>
    <w:rsid w:val="002179BD"/>
    <w:rsid w:val="00220E62"/>
    <w:rsid w:val="00221872"/>
    <w:rsid w:val="00234C82"/>
    <w:rsid w:val="0024214D"/>
    <w:rsid w:val="00242E7A"/>
    <w:rsid w:val="00255593"/>
    <w:rsid w:val="00260AAD"/>
    <w:rsid w:val="0027049C"/>
    <w:rsid w:val="0027167E"/>
    <w:rsid w:val="00276B57"/>
    <w:rsid w:val="00276DFD"/>
    <w:rsid w:val="00281704"/>
    <w:rsid w:val="00296414"/>
    <w:rsid w:val="002A296C"/>
    <w:rsid w:val="002A75F3"/>
    <w:rsid w:val="002B0E2B"/>
    <w:rsid w:val="002C0ABF"/>
    <w:rsid w:val="002C1A89"/>
    <w:rsid w:val="002C642D"/>
    <w:rsid w:val="002C6EED"/>
    <w:rsid w:val="002D575D"/>
    <w:rsid w:val="002E50B1"/>
    <w:rsid w:val="002F126B"/>
    <w:rsid w:val="002F3D94"/>
    <w:rsid w:val="002F3DC5"/>
    <w:rsid w:val="0031491E"/>
    <w:rsid w:val="00315584"/>
    <w:rsid w:val="003213E1"/>
    <w:rsid w:val="00321AB8"/>
    <w:rsid w:val="00321E23"/>
    <w:rsid w:val="003220DC"/>
    <w:rsid w:val="003368CC"/>
    <w:rsid w:val="00343557"/>
    <w:rsid w:val="00350395"/>
    <w:rsid w:val="00365B63"/>
    <w:rsid w:val="00386D2F"/>
    <w:rsid w:val="003900D9"/>
    <w:rsid w:val="00396CFB"/>
    <w:rsid w:val="003A69D9"/>
    <w:rsid w:val="003D1FC3"/>
    <w:rsid w:val="003E2427"/>
    <w:rsid w:val="003E6EED"/>
    <w:rsid w:val="003F39C5"/>
    <w:rsid w:val="00401252"/>
    <w:rsid w:val="004061F4"/>
    <w:rsid w:val="0040779A"/>
    <w:rsid w:val="0042635D"/>
    <w:rsid w:val="00433065"/>
    <w:rsid w:val="00433D8F"/>
    <w:rsid w:val="00447E72"/>
    <w:rsid w:val="00462517"/>
    <w:rsid w:val="00481121"/>
    <w:rsid w:val="00482DAA"/>
    <w:rsid w:val="00492127"/>
    <w:rsid w:val="004943C6"/>
    <w:rsid w:val="00496590"/>
    <w:rsid w:val="004A3760"/>
    <w:rsid w:val="004B05FB"/>
    <w:rsid w:val="004B3CC4"/>
    <w:rsid w:val="004D614E"/>
    <w:rsid w:val="004E3ECF"/>
    <w:rsid w:val="004F3771"/>
    <w:rsid w:val="005010E0"/>
    <w:rsid w:val="00505BE9"/>
    <w:rsid w:val="00505C0C"/>
    <w:rsid w:val="00511F28"/>
    <w:rsid w:val="005120E3"/>
    <w:rsid w:val="00514B65"/>
    <w:rsid w:val="0051520F"/>
    <w:rsid w:val="005217B2"/>
    <w:rsid w:val="005219D5"/>
    <w:rsid w:val="00523398"/>
    <w:rsid w:val="00526AC6"/>
    <w:rsid w:val="00526CA5"/>
    <w:rsid w:val="005276F8"/>
    <w:rsid w:val="0053383A"/>
    <w:rsid w:val="005358C4"/>
    <w:rsid w:val="00546487"/>
    <w:rsid w:val="00554024"/>
    <w:rsid w:val="00561260"/>
    <w:rsid w:val="0056591D"/>
    <w:rsid w:val="00566D0A"/>
    <w:rsid w:val="00567466"/>
    <w:rsid w:val="005807F6"/>
    <w:rsid w:val="00583748"/>
    <w:rsid w:val="0058395C"/>
    <w:rsid w:val="00585889"/>
    <w:rsid w:val="0058731A"/>
    <w:rsid w:val="0059650B"/>
    <w:rsid w:val="005A0B12"/>
    <w:rsid w:val="005A0FC8"/>
    <w:rsid w:val="005B0D25"/>
    <w:rsid w:val="005C1018"/>
    <w:rsid w:val="005C2D58"/>
    <w:rsid w:val="005C43A4"/>
    <w:rsid w:val="005D0AEB"/>
    <w:rsid w:val="005D2CB1"/>
    <w:rsid w:val="005D5DDF"/>
    <w:rsid w:val="005D7BFB"/>
    <w:rsid w:val="005E2486"/>
    <w:rsid w:val="005F4846"/>
    <w:rsid w:val="00606FF2"/>
    <w:rsid w:val="006203D4"/>
    <w:rsid w:val="0062135C"/>
    <w:rsid w:val="00622755"/>
    <w:rsid w:val="006411E3"/>
    <w:rsid w:val="00642423"/>
    <w:rsid w:val="006440CF"/>
    <w:rsid w:val="00645CD5"/>
    <w:rsid w:val="0065310B"/>
    <w:rsid w:val="00664D43"/>
    <w:rsid w:val="00670305"/>
    <w:rsid w:val="00682AA1"/>
    <w:rsid w:val="0069465B"/>
    <w:rsid w:val="00696BAB"/>
    <w:rsid w:val="006B54AA"/>
    <w:rsid w:val="006B5C11"/>
    <w:rsid w:val="006C0831"/>
    <w:rsid w:val="006C1504"/>
    <w:rsid w:val="006C406E"/>
    <w:rsid w:val="006C785E"/>
    <w:rsid w:val="006D556E"/>
    <w:rsid w:val="006F2448"/>
    <w:rsid w:val="00705490"/>
    <w:rsid w:val="0071693A"/>
    <w:rsid w:val="00740611"/>
    <w:rsid w:val="007458FE"/>
    <w:rsid w:val="007570A6"/>
    <w:rsid w:val="00767270"/>
    <w:rsid w:val="007748A4"/>
    <w:rsid w:val="00781BD0"/>
    <w:rsid w:val="00790BC6"/>
    <w:rsid w:val="00791291"/>
    <w:rsid w:val="00793DDA"/>
    <w:rsid w:val="007945FB"/>
    <w:rsid w:val="007969F9"/>
    <w:rsid w:val="007A5967"/>
    <w:rsid w:val="007B209A"/>
    <w:rsid w:val="007B2EEB"/>
    <w:rsid w:val="007C6379"/>
    <w:rsid w:val="007D41B2"/>
    <w:rsid w:val="007D49A4"/>
    <w:rsid w:val="007E093B"/>
    <w:rsid w:val="007E4ECE"/>
    <w:rsid w:val="007E5BF1"/>
    <w:rsid w:val="007F5198"/>
    <w:rsid w:val="0080172D"/>
    <w:rsid w:val="008072E0"/>
    <w:rsid w:val="008128D2"/>
    <w:rsid w:val="0081613F"/>
    <w:rsid w:val="008259D8"/>
    <w:rsid w:val="00826E93"/>
    <w:rsid w:val="008533D7"/>
    <w:rsid w:val="008563D8"/>
    <w:rsid w:val="00864076"/>
    <w:rsid w:val="00865410"/>
    <w:rsid w:val="00882BB9"/>
    <w:rsid w:val="00891B07"/>
    <w:rsid w:val="00892EC3"/>
    <w:rsid w:val="0089636A"/>
    <w:rsid w:val="008A2AEF"/>
    <w:rsid w:val="008B378E"/>
    <w:rsid w:val="008C1173"/>
    <w:rsid w:val="008C53B2"/>
    <w:rsid w:val="008C5546"/>
    <w:rsid w:val="008D4F76"/>
    <w:rsid w:val="008F2F3C"/>
    <w:rsid w:val="008F5045"/>
    <w:rsid w:val="00902D36"/>
    <w:rsid w:val="00903829"/>
    <w:rsid w:val="009126FA"/>
    <w:rsid w:val="00917802"/>
    <w:rsid w:val="00943CD9"/>
    <w:rsid w:val="009461CE"/>
    <w:rsid w:val="009554CA"/>
    <w:rsid w:val="00976D85"/>
    <w:rsid w:val="009822CF"/>
    <w:rsid w:val="00983FAE"/>
    <w:rsid w:val="00987485"/>
    <w:rsid w:val="00991378"/>
    <w:rsid w:val="00994DFB"/>
    <w:rsid w:val="009A0FAB"/>
    <w:rsid w:val="009B0359"/>
    <w:rsid w:val="009C2CED"/>
    <w:rsid w:val="009C68DE"/>
    <w:rsid w:val="009C7910"/>
    <w:rsid w:val="009D0C43"/>
    <w:rsid w:val="009D0F11"/>
    <w:rsid w:val="009D0F2E"/>
    <w:rsid w:val="009D3350"/>
    <w:rsid w:val="009D3413"/>
    <w:rsid w:val="009D4729"/>
    <w:rsid w:val="009E1984"/>
    <w:rsid w:val="009E4EA7"/>
    <w:rsid w:val="009E560C"/>
    <w:rsid w:val="009F512E"/>
    <w:rsid w:val="00A1076F"/>
    <w:rsid w:val="00A15E8D"/>
    <w:rsid w:val="00A21B03"/>
    <w:rsid w:val="00A32C37"/>
    <w:rsid w:val="00A33886"/>
    <w:rsid w:val="00A35215"/>
    <w:rsid w:val="00A40391"/>
    <w:rsid w:val="00A4286D"/>
    <w:rsid w:val="00A478C5"/>
    <w:rsid w:val="00A513BB"/>
    <w:rsid w:val="00A55532"/>
    <w:rsid w:val="00A5564F"/>
    <w:rsid w:val="00A6635A"/>
    <w:rsid w:val="00A7605C"/>
    <w:rsid w:val="00A84A51"/>
    <w:rsid w:val="00AA2F47"/>
    <w:rsid w:val="00AA63C2"/>
    <w:rsid w:val="00AB1B1A"/>
    <w:rsid w:val="00AB47CD"/>
    <w:rsid w:val="00AC3800"/>
    <w:rsid w:val="00AC67DF"/>
    <w:rsid w:val="00AC79BE"/>
    <w:rsid w:val="00AD3804"/>
    <w:rsid w:val="00AD6C7C"/>
    <w:rsid w:val="00AE51DA"/>
    <w:rsid w:val="00AE550D"/>
    <w:rsid w:val="00AF2D25"/>
    <w:rsid w:val="00AF478A"/>
    <w:rsid w:val="00AF6463"/>
    <w:rsid w:val="00B03FE5"/>
    <w:rsid w:val="00B05FD8"/>
    <w:rsid w:val="00B13DEB"/>
    <w:rsid w:val="00B16B0B"/>
    <w:rsid w:val="00B22CF8"/>
    <w:rsid w:val="00B33B50"/>
    <w:rsid w:val="00B348E3"/>
    <w:rsid w:val="00B34FEF"/>
    <w:rsid w:val="00B36FF0"/>
    <w:rsid w:val="00B460BD"/>
    <w:rsid w:val="00B50D30"/>
    <w:rsid w:val="00B532F2"/>
    <w:rsid w:val="00B56A19"/>
    <w:rsid w:val="00B600CB"/>
    <w:rsid w:val="00B633F9"/>
    <w:rsid w:val="00B6543E"/>
    <w:rsid w:val="00B82CF1"/>
    <w:rsid w:val="00B82F5E"/>
    <w:rsid w:val="00B97E42"/>
    <w:rsid w:val="00BA1989"/>
    <w:rsid w:val="00BA3853"/>
    <w:rsid w:val="00BB19E7"/>
    <w:rsid w:val="00BB5DFE"/>
    <w:rsid w:val="00BC1E79"/>
    <w:rsid w:val="00BC3C61"/>
    <w:rsid w:val="00BD562F"/>
    <w:rsid w:val="00BE2C14"/>
    <w:rsid w:val="00BE33EA"/>
    <w:rsid w:val="00C00BFF"/>
    <w:rsid w:val="00C03F05"/>
    <w:rsid w:val="00C07551"/>
    <w:rsid w:val="00C114A7"/>
    <w:rsid w:val="00C11CAB"/>
    <w:rsid w:val="00C15297"/>
    <w:rsid w:val="00C1610B"/>
    <w:rsid w:val="00C443E9"/>
    <w:rsid w:val="00C45A63"/>
    <w:rsid w:val="00C55453"/>
    <w:rsid w:val="00C604B5"/>
    <w:rsid w:val="00C646F1"/>
    <w:rsid w:val="00C64B50"/>
    <w:rsid w:val="00C652CD"/>
    <w:rsid w:val="00C7362F"/>
    <w:rsid w:val="00C816E9"/>
    <w:rsid w:val="00C8225D"/>
    <w:rsid w:val="00C9234F"/>
    <w:rsid w:val="00C95419"/>
    <w:rsid w:val="00C96D87"/>
    <w:rsid w:val="00CA2471"/>
    <w:rsid w:val="00CA44B9"/>
    <w:rsid w:val="00CB5FD1"/>
    <w:rsid w:val="00CB6A35"/>
    <w:rsid w:val="00CC7A1B"/>
    <w:rsid w:val="00CD002F"/>
    <w:rsid w:val="00CD271D"/>
    <w:rsid w:val="00CD28EB"/>
    <w:rsid w:val="00CE049B"/>
    <w:rsid w:val="00CE2F0E"/>
    <w:rsid w:val="00CF68F1"/>
    <w:rsid w:val="00D02021"/>
    <w:rsid w:val="00D02BEB"/>
    <w:rsid w:val="00D07B7C"/>
    <w:rsid w:val="00D10FCB"/>
    <w:rsid w:val="00D22694"/>
    <w:rsid w:val="00D22FCF"/>
    <w:rsid w:val="00D24F5B"/>
    <w:rsid w:val="00D2679C"/>
    <w:rsid w:val="00D349E4"/>
    <w:rsid w:val="00D4145F"/>
    <w:rsid w:val="00D43D38"/>
    <w:rsid w:val="00D47E07"/>
    <w:rsid w:val="00D61AD7"/>
    <w:rsid w:val="00D7028D"/>
    <w:rsid w:val="00D823C2"/>
    <w:rsid w:val="00D83878"/>
    <w:rsid w:val="00D86CDC"/>
    <w:rsid w:val="00D87188"/>
    <w:rsid w:val="00D928FC"/>
    <w:rsid w:val="00D961CE"/>
    <w:rsid w:val="00DC41BD"/>
    <w:rsid w:val="00DE3CE7"/>
    <w:rsid w:val="00DF25F9"/>
    <w:rsid w:val="00E109D5"/>
    <w:rsid w:val="00E13E4C"/>
    <w:rsid w:val="00E14C22"/>
    <w:rsid w:val="00E31FBC"/>
    <w:rsid w:val="00E34824"/>
    <w:rsid w:val="00E47A95"/>
    <w:rsid w:val="00E5128D"/>
    <w:rsid w:val="00E555C7"/>
    <w:rsid w:val="00E728F1"/>
    <w:rsid w:val="00E7411C"/>
    <w:rsid w:val="00E751EF"/>
    <w:rsid w:val="00E80920"/>
    <w:rsid w:val="00E91B18"/>
    <w:rsid w:val="00E96C10"/>
    <w:rsid w:val="00EA2AE6"/>
    <w:rsid w:val="00EA4D2D"/>
    <w:rsid w:val="00EA5C68"/>
    <w:rsid w:val="00EB5BE0"/>
    <w:rsid w:val="00EC0537"/>
    <w:rsid w:val="00EC1D56"/>
    <w:rsid w:val="00EC6F0A"/>
    <w:rsid w:val="00EE2419"/>
    <w:rsid w:val="00EE491B"/>
    <w:rsid w:val="00EE493F"/>
    <w:rsid w:val="00EF2CFE"/>
    <w:rsid w:val="00F01558"/>
    <w:rsid w:val="00F0664F"/>
    <w:rsid w:val="00F17A0A"/>
    <w:rsid w:val="00F20AFE"/>
    <w:rsid w:val="00F23DC1"/>
    <w:rsid w:val="00F26A3B"/>
    <w:rsid w:val="00F30325"/>
    <w:rsid w:val="00F32C25"/>
    <w:rsid w:val="00F34B7D"/>
    <w:rsid w:val="00F40922"/>
    <w:rsid w:val="00F423DA"/>
    <w:rsid w:val="00F4463D"/>
    <w:rsid w:val="00F50D07"/>
    <w:rsid w:val="00F52951"/>
    <w:rsid w:val="00F54EA4"/>
    <w:rsid w:val="00F5734A"/>
    <w:rsid w:val="00F76271"/>
    <w:rsid w:val="00F76F7E"/>
    <w:rsid w:val="00F8265A"/>
    <w:rsid w:val="00F96FAF"/>
    <w:rsid w:val="00FA3B3C"/>
    <w:rsid w:val="00FB397E"/>
    <w:rsid w:val="00FC4C63"/>
    <w:rsid w:val="00FC55ED"/>
    <w:rsid w:val="00FD0688"/>
    <w:rsid w:val="00FD37B4"/>
    <w:rsid w:val="00FD5E68"/>
    <w:rsid w:val="00FD7434"/>
    <w:rsid w:val="00FE172E"/>
    <w:rsid w:val="00FE578B"/>
    <w:rsid w:val="00FE65E4"/>
    <w:rsid w:val="00FF2D53"/>
    <w:rsid w:val="05AA653C"/>
    <w:rsid w:val="07A86A6C"/>
    <w:rsid w:val="08BA4CE8"/>
    <w:rsid w:val="0BCA2CA6"/>
    <w:rsid w:val="0ED555BE"/>
    <w:rsid w:val="0F2E249C"/>
    <w:rsid w:val="110F1949"/>
    <w:rsid w:val="11F03528"/>
    <w:rsid w:val="15127C5A"/>
    <w:rsid w:val="17773DA4"/>
    <w:rsid w:val="1DA767F2"/>
    <w:rsid w:val="1EB678A8"/>
    <w:rsid w:val="2601704A"/>
    <w:rsid w:val="29CF2C5B"/>
    <w:rsid w:val="30986E0B"/>
    <w:rsid w:val="339C74F5"/>
    <w:rsid w:val="3D510A70"/>
    <w:rsid w:val="421D2C9A"/>
    <w:rsid w:val="42633F99"/>
    <w:rsid w:val="42A96C58"/>
    <w:rsid w:val="43244531"/>
    <w:rsid w:val="48BE1AC7"/>
    <w:rsid w:val="4E01301A"/>
    <w:rsid w:val="541A128B"/>
    <w:rsid w:val="56372AA1"/>
    <w:rsid w:val="57CA18D8"/>
    <w:rsid w:val="5B834000"/>
    <w:rsid w:val="64AE095C"/>
    <w:rsid w:val="66FD376F"/>
    <w:rsid w:val="709D579F"/>
    <w:rsid w:val="73AD3F4B"/>
    <w:rsid w:val="7903067E"/>
    <w:rsid w:val="79ED32F3"/>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rPr>
  </w:style>
  <w:style w:type="paragraph" w:styleId="3">
    <w:name w:val="heading 2"/>
    <w:basedOn w:val="1"/>
    <w:next w:val="1"/>
    <w:qFormat/>
    <w:uiPriority w:val="99"/>
    <w:pPr>
      <w:spacing w:before="50" w:beforeLines="50" w:after="50" w:afterLines="50"/>
      <w:outlineLvl w:val="1"/>
    </w:pPr>
    <w:rPr>
      <w:rFonts w:ascii="黑体" w:hAnsi="黑体" w:eastAsia="黑体"/>
      <w:bCs/>
      <w:szCs w:val="32"/>
      <w:lang w:eastAsia="zh-Hans"/>
    </w:rPr>
  </w:style>
  <w:style w:type="paragraph" w:styleId="4">
    <w:name w:val="heading 3"/>
    <w:basedOn w:val="1"/>
    <w:next w:val="1"/>
    <w:link w:val="20"/>
    <w:qFormat/>
    <w:uiPriority w:val="9"/>
    <w:pPr>
      <w:keepNext/>
      <w:keepLines/>
      <w:spacing w:before="260" w:after="260" w:line="416" w:lineRule="auto"/>
      <w:outlineLvl w:val="2"/>
    </w:pPr>
    <w:rPr>
      <w:b/>
      <w:bCs/>
      <w:szCs w:val="32"/>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99"/>
    <w:pPr>
      <w:adjustRightInd w:val="0"/>
      <w:snapToGrid w:val="0"/>
      <w:jc w:val="center"/>
    </w:pPr>
    <w:rPr>
      <w:rFonts w:ascii="黑体" w:hAnsi="仿宋体" w:eastAsia="黑体"/>
      <w:sz w:val="44"/>
      <w:szCs w:val="21"/>
    </w:rPr>
  </w:style>
  <w:style w:type="paragraph" w:styleId="7">
    <w:name w:val="toc 3"/>
    <w:basedOn w:val="1"/>
    <w:next w:val="1"/>
    <w:unhideWhenUsed/>
    <w:uiPriority w:val="39"/>
    <w:pPr>
      <w:ind w:left="840" w:leftChars="400"/>
    </w:pPr>
  </w:style>
  <w:style w:type="paragraph" w:styleId="8">
    <w:name w:val="endnote text"/>
    <w:basedOn w:val="1"/>
    <w:link w:val="21"/>
    <w:unhideWhenUsed/>
    <w:qFormat/>
    <w:uiPriority w:val="99"/>
    <w:pPr>
      <w:snapToGrid w:val="0"/>
      <w:jc w:val="left"/>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uiPriority w:val="39"/>
    <w:pPr>
      <w:ind w:left="420" w:leftChars="200"/>
    </w:pPr>
  </w:style>
  <w:style w:type="paragraph" w:styleId="13">
    <w:name w:val="Normal (Web)"/>
    <w:basedOn w:val="1"/>
    <w:unhideWhenUsed/>
    <w:uiPriority w:val="99"/>
    <w:pPr>
      <w:spacing w:before="100" w:beforeAutospacing="1" w:after="100" w:afterAutospacing="1"/>
      <w:jc w:val="left"/>
    </w:pPr>
    <w:rPr>
      <w:kern w:val="0"/>
      <w:sz w:val="24"/>
    </w:rPr>
  </w:style>
  <w:style w:type="character" w:styleId="15">
    <w:name w:val="endnote reference"/>
    <w:unhideWhenUsed/>
    <w:qFormat/>
    <w:uiPriority w:val="99"/>
    <w:rPr>
      <w:vertAlign w:val="superscript"/>
    </w:rPr>
  </w:style>
  <w:style w:type="character" w:styleId="16">
    <w:name w:val="page number"/>
    <w:basedOn w:val="14"/>
    <w:unhideWhenUsed/>
    <w:uiPriority w:val="99"/>
  </w:style>
  <w:style w:type="character" w:styleId="17">
    <w:name w:val="Hyperlink"/>
    <w:unhideWhenUsed/>
    <w:qFormat/>
    <w:uiPriority w:val="99"/>
    <w:rPr>
      <w:color w:val="0000FF"/>
      <w:u w:val="single"/>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3 字符"/>
    <w:link w:val="4"/>
    <w:qFormat/>
    <w:uiPriority w:val="9"/>
    <w:rPr>
      <w:b/>
      <w:bCs/>
      <w:kern w:val="2"/>
      <w:sz w:val="21"/>
      <w:szCs w:val="32"/>
    </w:rPr>
  </w:style>
  <w:style w:type="character" w:customStyle="1" w:styleId="21">
    <w:name w:val="尾注文本 字符"/>
    <w:link w:val="8"/>
    <w:semiHidden/>
    <w:uiPriority w:val="99"/>
    <w:rPr>
      <w:kern w:val="2"/>
      <w:sz w:val="21"/>
      <w:szCs w:val="22"/>
    </w:rPr>
  </w:style>
  <w:style w:type="character" w:customStyle="1" w:styleId="22">
    <w:name w:val="页脚 字符"/>
    <w:link w:val="9"/>
    <w:qFormat/>
    <w:uiPriority w:val="99"/>
    <w:rPr>
      <w:sz w:val="18"/>
      <w:szCs w:val="18"/>
    </w:rPr>
  </w:style>
  <w:style w:type="character" w:customStyle="1" w:styleId="23">
    <w:name w:val="页眉 字符"/>
    <w:link w:val="10"/>
    <w:qFormat/>
    <w:uiPriority w:val="99"/>
    <w:rPr>
      <w:sz w:val="18"/>
      <w:szCs w:val="18"/>
    </w:rPr>
  </w:style>
  <w:style w:type="paragraph" w:customStyle="1" w:styleId="24">
    <w:name w:val="文本"/>
    <w:basedOn w:val="1"/>
    <w:qFormat/>
    <w:uiPriority w:val="0"/>
    <w:pPr>
      <w:spacing w:line="360" w:lineRule="auto"/>
      <w:ind w:firstLine="200" w:firstLineChars="200"/>
    </w:pPr>
    <w:rPr>
      <w:rFonts w:ascii="Calibri" w:hAnsi="Calibri"/>
      <w:szCs w:val="20"/>
    </w:rPr>
  </w:style>
  <w:style w:type="paragraph" w:customStyle="1" w:styleId="25">
    <w:name w:val="文内规范标题"/>
    <w:basedOn w:val="1"/>
    <w:qFormat/>
    <w:uiPriority w:val="0"/>
    <w:pPr>
      <w:spacing w:before="62" w:after="62"/>
      <w:jc w:val="center"/>
    </w:pPr>
    <w:rPr>
      <w:rFonts w:eastAsia="黑体"/>
      <w:sz w:val="32"/>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术语条一"/>
    <w:basedOn w:val="28"/>
    <w:next w:val="26"/>
    <w:qFormat/>
    <w:uiPriority w:val="0"/>
    <w:pPr>
      <w:tabs>
        <w:tab w:val="left" w:pos="420"/>
      </w:tabs>
    </w:pPr>
  </w:style>
  <w:style w:type="paragraph" w:customStyle="1" w:styleId="28">
    <w:name w:val="标准文件_一级无标题"/>
    <w:basedOn w:val="29"/>
    <w:qFormat/>
    <w:uiPriority w:val="0"/>
    <w:pPr>
      <w:tabs>
        <w:tab w:val="left" w:pos="420"/>
      </w:tabs>
      <w:spacing w:before="0" w:beforeLines="0" w:after="0" w:afterLines="0"/>
      <w:outlineLvl w:val="9"/>
    </w:pPr>
    <w:rPr>
      <w:rFonts w:ascii="宋体" w:eastAsia="宋体"/>
    </w:rPr>
  </w:style>
  <w:style w:type="paragraph" w:customStyle="1" w:styleId="29">
    <w:name w:val="标准文件_一级条标题"/>
    <w:basedOn w:val="30"/>
    <w:next w:val="26"/>
    <w:uiPriority w:val="0"/>
    <w:pPr>
      <w:numPr>
        <w:ilvl w:val="0"/>
        <w:numId w:val="0"/>
      </w:numPr>
      <w:tabs>
        <w:tab w:val="left" w:pos="420"/>
      </w:tabs>
      <w:spacing w:before="50" w:beforeLines="50" w:after="50" w:afterLines="50"/>
      <w:ind w:left="284"/>
      <w:outlineLvl w:val="1"/>
    </w:pPr>
  </w:style>
  <w:style w:type="paragraph" w:customStyle="1" w:styleId="30">
    <w:name w:val="标准文件_章标题"/>
    <w:next w:val="26"/>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1">
    <w:name w:val="标准文件_注："/>
    <w:next w:val="26"/>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32">
    <w:name w:val="内容2"/>
    <w:basedOn w:val="3"/>
    <w:qFormat/>
    <w:uiPriority w:val="0"/>
    <w:pPr>
      <w:spacing w:after="20" w:afterLines="20"/>
    </w:pPr>
    <w:rPr>
      <w:rFonts w:ascii="Times New Roman" w:hAnsi="Times New Roman" w:eastAsia="宋体"/>
    </w:rPr>
  </w:style>
  <w:style w:type="paragraph" w:customStyle="1" w:styleId="33">
    <w:name w:val="标准文件_二级无标题"/>
    <w:basedOn w:val="34"/>
    <w:qFormat/>
    <w:uiPriority w:val="0"/>
    <w:pPr>
      <w:tabs>
        <w:tab w:val="left" w:pos="0"/>
        <w:tab w:val="left" w:pos="420"/>
      </w:tabs>
      <w:spacing w:before="0" w:beforeLines="0" w:after="0" w:afterLines="0"/>
      <w:outlineLvl w:val="9"/>
    </w:pPr>
    <w:rPr>
      <w:rFonts w:ascii="宋体" w:eastAsia="宋体"/>
    </w:rPr>
  </w:style>
  <w:style w:type="paragraph" w:customStyle="1" w:styleId="34">
    <w:name w:val="标准文件_二级条标题"/>
    <w:next w:val="26"/>
    <w:qFormat/>
    <w:uiPriority w:val="0"/>
    <w:pPr>
      <w:widowControl w:val="0"/>
      <w:tabs>
        <w:tab w:val="left" w:pos="0"/>
        <w:tab w:val="left" w:pos="420"/>
      </w:tabs>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5">
    <w:name w:val="内容3"/>
    <w:basedOn w:val="4"/>
    <w:qFormat/>
    <w:uiPriority w:val="0"/>
    <w:pPr>
      <w:spacing w:before="20" w:after="20" w:line="240" w:lineRule="auto"/>
    </w:pPr>
  </w:style>
  <w:style w:type="character" w:customStyle="1" w:styleId="36">
    <w:name w:val="Unresolved Mention"/>
    <w:unhideWhenUsed/>
    <w:uiPriority w:val="99"/>
    <w:rPr>
      <w:color w:val="605E5C"/>
      <w:shd w:val="clear" w:color="auto" w:fill="E1DFDD"/>
    </w:rPr>
  </w:style>
  <w:style w:type="character" w:customStyle="1" w:styleId="37">
    <w:name w:val="Placeholder Text"/>
    <w:basedOn w:val="14"/>
    <w:unhideWhenUsed/>
    <w:uiPriority w:val="99"/>
    <w:rPr>
      <w:color w:val="666666"/>
    </w:rPr>
  </w:style>
  <w:style w:type="paragraph" w:customStyle="1" w:styleId="38">
    <w:name w:val="List Paragraph"/>
    <w:basedOn w:val="1"/>
    <w:qFormat/>
    <w:uiPriority w:val="99"/>
    <w:pPr>
      <w:ind w:firstLine="420" w:firstLineChars="200"/>
    </w:pPr>
  </w:style>
  <w:style w:type="paragraph" w:customStyle="1" w:styleId="39">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FB680-6C4C-46C5-84D0-D95015A23CA5}">
  <ds:schemaRefs/>
</ds:datastoreItem>
</file>

<file path=docProps/app.xml><?xml version="1.0" encoding="utf-8"?>
<Properties xmlns="http://schemas.openxmlformats.org/officeDocument/2006/extended-properties" xmlns:vt="http://schemas.openxmlformats.org/officeDocument/2006/docPropsVTypes">
  <Template>Normal</Template>
  <Pages>1</Pages>
  <Words>1291</Words>
  <Characters>7362</Characters>
  <Lines>61</Lines>
  <Paragraphs>17</Paragraphs>
  <ScaleCrop>false</ScaleCrop>
  <LinksUpToDate>false</LinksUpToDate>
  <CharactersWithSpaces>8636</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2024-12-08T13:06:00Z</dcterms:created>
  <dc:creator>王浩欢</dc:creator>
  <cp:lastModifiedBy>钟达</cp:lastModifiedBy>
  <cp:lastPrinted>2024-12-11T01:23:00Z</cp:lastPrinted>
  <dcterms:modified xsi:type="dcterms:W3CDTF">2025-01-06T08:14:03Z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53A34C1184C74F53BAC64E03F0463EC7_13</vt:lpwstr>
  </property>
</Properties>
</file>