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重庆市铜梁船闸管理处</w:t>
      </w:r>
    </w:p>
    <w:p>
      <w:pPr>
        <w:jc w:val="center"/>
        <w:rPr>
          <w:rFonts w:hint="eastAsia" w:ascii="仿宋" w:hAnsi="仿宋" w:eastAsia="仿宋" w:cs="仿宋"/>
          <w:b/>
          <w:sz w:val="32"/>
          <w:szCs w:val="32"/>
        </w:rPr>
      </w:pPr>
      <w:r>
        <w:rPr>
          <w:rFonts w:hint="eastAsia" w:ascii="仿宋" w:hAnsi="仿宋" w:eastAsia="仿宋" w:cs="仿宋"/>
          <w:b/>
          <w:sz w:val="32"/>
          <w:szCs w:val="32"/>
        </w:rPr>
        <w:t>关于</w:t>
      </w:r>
      <w:r>
        <w:rPr>
          <w:rFonts w:hint="eastAsia" w:ascii="仿宋" w:hAnsi="仿宋" w:eastAsia="仿宋" w:cs="仿宋"/>
          <w:b/>
          <w:sz w:val="32"/>
          <w:szCs w:val="32"/>
          <w:lang w:val="en-US" w:eastAsia="zh-CN"/>
        </w:rPr>
        <w:t>船闸便道、边坡整治和设施维护项目</w:t>
      </w:r>
      <w:r>
        <w:rPr>
          <w:rFonts w:hint="eastAsia" w:ascii="仿宋" w:hAnsi="仿宋" w:eastAsia="仿宋" w:cs="仿宋"/>
          <w:b/>
          <w:sz w:val="32"/>
          <w:szCs w:val="32"/>
        </w:rPr>
        <w:t>询价采购的公告</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5"/>
        <w:gridCol w:w="2552"/>
        <w:gridCol w:w="1561"/>
        <w:gridCol w:w="1628"/>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2087" w:type="pct"/>
            <w:gridSpan w:val="2"/>
            <w:vAlign w:val="center"/>
          </w:tcPr>
          <w:p>
            <w:pPr>
              <w:spacing w:line="360" w:lineRule="auto"/>
              <w:jc w:val="left"/>
              <w:rPr>
                <w:rFonts w:hint="eastAsia" w:ascii="仿宋" w:hAnsi="仿宋" w:eastAsia="仿宋" w:cs="仿宋"/>
                <w:sz w:val="28"/>
                <w:szCs w:val="28"/>
              </w:rPr>
            </w:pPr>
            <w:r>
              <w:rPr>
                <w:rFonts w:hint="eastAsia" w:ascii="仿宋" w:hAnsi="仿宋" w:eastAsia="仿宋" w:cs="仿宋"/>
                <w:b/>
                <w:bCs/>
                <w:sz w:val="28"/>
                <w:szCs w:val="28"/>
                <w:lang w:val="en-US" w:eastAsia="zh-CN"/>
              </w:rPr>
              <w:t>船闸便道、边坡整治和设施维护项目</w:t>
            </w:r>
          </w:p>
        </w:tc>
        <w:tc>
          <w:tcPr>
            <w:tcW w:w="826" w:type="pct"/>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873" w:type="pct"/>
            <w:vAlign w:val="center"/>
          </w:tcPr>
          <w:p>
            <w:pPr>
              <w:widowControl/>
              <w:shd w:val="clear" w:color="auto" w:fill="FFFFFF"/>
              <w:spacing w:line="520" w:lineRule="exac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采购方式</w:t>
            </w:r>
          </w:p>
        </w:tc>
        <w:tc>
          <w:tcPr>
            <w:tcW w:w="2087" w:type="pct"/>
            <w:gridSpan w:val="2"/>
            <w:vAlign w:val="center"/>
          </w:tcPr>
          <w:p>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询价采购</w:t>
            </w:r>
          </w:p>
        </w:tc>
        <w:tc>
          <w:tcPr>
            <w:tcW w:w="826"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最高限价</w:t>
            </w:r>
          </w:p>
        </w:tc>
        <w:tc>
          <w:tcPr>
            <w:tcW w:w="873" w:type="pct"/>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16.77万元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联系地址</w:t>
            </w:r>
          </w:p>
        </w:tc>
        <w:tc>
          <w:tcPr>
            <w:tcW w:w="2087" w:type="pct"/>
            <w:gridSpan w:val="2"/>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铜梁区巴川街道营盘街</w:t>
            </w:r>
            <w:r>
              <w:rPr>
                <w:rFonts w:hint="eastAsia" w:ascii="仿宋" w:hAnsi="仿宋" w:eastAsia="仿宋" w:cs="仿宋"/>
                <w:sz w:val="28"/>
                <w:szCs w:val="28"/>
                <w:lang w:val="en-US" w:eastAsia="zh-CN"/>
              </w:rPr>
              <w:t>76号</w:t>
            </w:r>
          </w:p>
        </w:tc>
        <w:tc>
          <w:tcPr>
            <w:tcW w:w="826"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873" w:type="pct"/>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唐老师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1295" w:type="pct"/>
            <w:vAlign w:val="center"/>
          </w:tcPr>
          <w:p>
            <w:pPr>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023-</w:t>
            </w:r>
            <w:r>
              <w:rPr>
                <w:rFonts w:hint="eastAsia" w:ascii="仿宋" w:hAnsi="仿宋" w:eastAsia="仿宋" w:cs="仿宋"/>
                <w:sz w:val="28"/>
                <w:szCs w:val="28"/>
                <w:lang w:val="en-US" w:eastAsia="zh-CN"/>
              </w:rPr>
              <w:t>45674006</w:t>
            </w:r>
          </w:p>
        </w:tc>
        <w:tc>
          <w:tcPr>
            <w:tcW w:w="792" w:type="pct"/>
            <w:vAlign w:val="center"/>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传真电话</w:t>
            </w:r>
          </w:p>
        </w:tc>
        <w:tc>
          <w:tcPr>
            <w:tcW w:w="1700" w:type="pct"/>
            <w:gridSpan w:val="2"/>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023-45674006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采购公告时间</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日至202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项目开标时间</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开标地点</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重庆市铜梁船闸管理处</w:t>
            </w:r>
          </w:p>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铜梁区巴川街道营盘街</w:t>
            </w:r>
            <w:r>
              <w:rPr>
                <w:rFonts w:hint="eastAsia" w:ascii="仿宋" w:hAnsi="仿宋" w:eastAsia="仿宋" w:cs="仿宋"/>
                <w:sz w:val="28"/>
                <w:szCs w:val="28"/>
                <w:lang w:val="en-US" w:eastAsia="zh-CN"/>
              </w:rPr>
              <w:t>76号</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46"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供应商</w:t>
            </w: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基本资格条件</w:t>
            </w:r>
          </w:p>
        </w:tc>
        <w:tc>
          <w:tcPr>
            <w:tcW w:w="3788" w:type="pct"/>
            <w:gridSpan w:val="4"/>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1.具有独立承担民事责任的能力；（分公司参与投标的应提供总公司的授权证明）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4.有依法缴纳税收的良好记录；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供应商</w:t>
            </w: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特定资格条件</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无</w:t>
            </w:r>
          </w:p>
        </w:tc>
      </w:tr>
    </w:tbl>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重庆市</w:t>
      </w:r>
      <w:r>
        <w:rPr>
          <w:rFonts w:hint="eastAsia" w:ascii="仿宋" w:hAnsi="仿宋" w:eastAsia="仿宋" w:cs="仿宋"/>
          <w:b/>
          <w:bCs/>
          <w:sz w:val="36"/>
          <w:szCs w:val="36"/>
          <w:lang w:val="en-US" w:eastAsia="zh-CN"/>
        </w:rPr>
        <w:t>铜梁船闸管理处</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关于</w:t>
      </w:r>
      <w:r>
        <w:rPr>
          <w:rFonts w:hint="eastAsia" w:ascii="仿宋" w:hAnsi="仿宋" w:eastAsia="仿宋" w:cs="仿宋"/>
          <w:b/>
          <w:bCs/>
          <w:sz w:val="36"/>
          <w:szCs w:val="36"/>
          <w:lang w:val="en-US" w:eastAsia="zh-CN"/>
        </w:rPr>
        <w:t>船闸便道、边坡整治和设施维护项目</w:t>
      </w:r>
      <w:r>
        <w:rPr>
          <w:rFonts w:hint="eastAsia" w:ascii="仿宋" w:hAnsi="仿宋" w:eastAsia="仿宋" w:cs="仿宋"/>
          <w:b/>
          <w:bCs/>
          <w:sz w:val="36"/>
          <w:szCs w:val="36"/>
        </w:rPr>
        <w:t>采购评标办法</w:t>
      </w:r>
    </w:p>
    <w:p>
      <w:pPr>
        <w:ind w:firstLine="600" w:firstLineChars="200"/>
        <w:rPr>
          <w:rFonts w:hint="eastAsia" w:ascii="仿宋" w:hAnsi="仿宋" w:eastAsia="仿宋" w:cs="仿宋"/>
          <w:b/>
          <w:bCs/>
          <w:sz w:val="30"/>
          <w:szCs w:val="30"/>
          <w:lang w:val="en-US" w:eastAsia="zh-CN"/>
        </w:rPr>
      </w:pPr>
    </w:p>
    <w:p>
      <w:pPr>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项目概况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本项目拟对我处船闸便道、边坡进行整治同时对船闸设施进行维护。</w:t>
      </w:r>
    </w:p>
    <w:p>
      <w:pPr>
        <w:numPr>
          <w:ilvl w:val="0"/>
          <w:numId w:val="1"/>
        </w:numPr>
        <w:ind w:firstLine="600"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项目清单</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1682"/>
        <w:gridCol w:w="6260"/>
        <w:gridCol w:w="599"/>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b/>
                <w:bCs/>
                <w:i w:val="0"/>
                <w:iCs w:val="0"/>
                <w:color w:val="000000"/>
                <w:kern w:val="0"/>
                <w:sz w:val="28"/>
                <w:szCs w:val="28"/>
                <w:u w:val="none"/>
                <w:lang w:val="en-US" w:eastAsia="zh-CN" w:bidi="ar"/>
              </w:rPr>
              <w:t>一、安溪船闸项目清单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清理边坡植被</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1.植被种类:包含但不限于存在于边坡的杂树、枯草、灌木、地被植物等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2.边坡坡度:投标人综合考虑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3.清理方式:人工清理杂树、枯草、灌木、地被植物、铲除带厚100mm泥土的草根、草蔸,清理场地,就近堆放整齐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4.场内运输方式及运距:投标人综合考虑5.场外运输:5km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1.清除边坡植被2.废弃物运输3.场地清理4.场外运输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边坡建筑垃圾挖运</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1.土石类别:投标人综合考虑2.边坡坡度:投标人综合考虑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3.开挖方式:人工开挖4.场内运距:投标人综合考虑5.场外运距:5km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1.土方开挖2.场内运输3.场地清理4.场外运输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挖沟槽土石方（水平基础梁）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1.部位:水平基础梁2.截面尺寸:500*5003.土石壤类别:投标人综合考虑4.挖土石深度:投标人综合考虑5.开挖方式:人工开挖6.场内运距:投标人综合考虑7.场外运距:5km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1.排地表水2.土方开挖3.围护(挡土板)及拆除4.基底钎探5.场内运输6.场外运输7.场地清理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挖沟槽土石方（竖向格构梁）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1.部位:竖向格构梁2.截面尺寸:300*3003.土石类别:投标人综合考虑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4.挖土石深度:投标人综合考虑5.开挖方式:人工开挖6.场内运距:投标人综合考虑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1.排地表水2.土方开挖3.围护(挡土板)及拆除4.基底钎探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5.场内运输6.场外运输7.场地清理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1.混凝土强度等级:C30商品混凝土2.模板:原槽浇筑3.施工缝:投标人根据现场情况设置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1.模板制作、安装、拆除2.混凝土拌和、运输、浇筑3.养护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格构梁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1.混凝土强度等级:C30商品混凝土2.模板:原槽浇筑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1.模板制作、安装、拆除2.混凝土拌和、运输、浇筑3.养护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现浇构件钢筋（基础梁及格构梁）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1.钢筋种类、规格:投标人综合考虑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1.钢筋制作、运输2.钢筋安装3.焊接(绑扎)</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锚杆（25）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1.地层情况:投标人综合考虑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2.锚杆(索)类型、部位:边坡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3.钻孔深度:钻孔深度1m外漏10cm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4.杆体材料品种、规格、数量:25HRB400E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5.浆液种类、强度等级:投标人综合考虑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1.钻孔、浆液制作、压浆2.锚杆、制作、安装3.锚杆(锚索)施工平台搭设、拆除4.运输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锚杆（16）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1.地层情况:投标人综合考虑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2.锚杆(索)类型、部位:边坡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3.钻孔深度:钻孔深度1m外漏10cm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4.杆体材料品种、规格、数量:16HRB400E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5.浆液种类、强度等级:投标人综合考虑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1.钻孔、浆液制作、压浆2.锚杆、制作、安装3.锚杆(锚索)施工平台搭设、拆除4.运输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喷射混凝土(水泥砂浆)支护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1.厚度:100mm2.混凝土(砂浆)类别、强度等级:机制砂喷射混凝土,C30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3.有无钢筋(素喷/网喷):网喷4.施工缝:投标人根据现场情况设置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1.修正边坡2.混凝土(砂浆)制作、运输、喷射、养护3.钻排水孔、安装排水管4.喷射施工平台搭设、拆除5.回弹料清理、运弃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护坡钢筋网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1.钢筋网:φ6HPB300@200*200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1.钢筋制作、运输2.钢筋安装3.焊接(绑扎)</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泄水孔</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1.材质:PVCDN32泄水孔2.反滤层:碎石反滤包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1.泄水孔制作安装2.碎石反滤包制作安装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1.混凝土种类:商品混凝土2.混凝土强度等级:C303.厚度:10cm4.模板安拆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1.模板及支撑制作、安装、拆除、堆放、运输及清理模内杂物、刷隔离剂等2.混凝土制作、运输、浇筑、振捣、养护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顶部排水沟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1.土方开挖:投标人综合考虑2.混凝土强度:C203.排水沟尺寸:满足排水要求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1.表面清理2.土方开挖3.混凝土敷设4.养护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块料铺设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1.块料品种、规格:花岗石600*300*20，表面刻字并标红，开防滑槽满足防滑要求。2.开槽:原地面开凿，花岗石镶嵌其中3.基础、垫层：材料品种、厚度:1:2.5水泥砂浆粘贴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材料二次转运费（安溪）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1.运输材料种类:包含但不限于钢筋、水泥、机制砂、碎石、混凝土、花岗石等一切须转运的材料、构配件、工器具等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2.运输方式:人工运输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3.运距:100m内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1.材料运输2.材料堆放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1.搭设高度:15m内2.脚手架材质:钢管脚手架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1.场内、场外材料搬运2.搭、拆脚手架、斜道、上料平台3.安全网的铺设4.拆除脚手架后材料的堆放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329.5</w:t>
            </w:r>
          </w:p>
        </w:tc>
      </w:tr>
    </w:tbl>
    <w:p>
      <w:pPr>
        <w:rPr>
          <w:rFonts w:hint="eastAsia" w:ascii="仿宋" w:hAnsi="仿宋" w:eastAsia="仿宋" w:cs="仿宋"/>
        </w:rPr>
      </w:pPr>
    </w:p>
    <w:p>
      <w:pPr>
        <w:rPr>
          <w:rFonts w:hint="eastAsia" w:ascii="仿宋" w:hAnsi="仿宋" w:eastAsia="仿宋" w:cs="仿宋"/>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1357"/>
        <w:gridCol w:w="6696"/>
        <w:gridCol w:w="656"/>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8" w:hRule="atLeast"/>
        </w:trPr>
        <w:tc>
          <w:tcPr>
            <w:tcW w:w="0" w:type="auto"/>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28"/>
                <w:szCs w:val="28"/>
                <w:u w:val="none"/>
                <w:lang w:val="en-US" w:eastAsia="zh-CN" w:bidi="ar"/>
              </w:rPr>
              <w:t>二、古佛船闸项目清单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项目特征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人行便道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1.块料品种、规格:C25商品混凝土2.基础、垫层：材料品种、厚度:厚度5cm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1.路基整形2.模板安拆3.基础、垫层铺筑4.养护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块料铺设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材料二次转运费（古佛）</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1.运输材料种类:包含但不限于钢筋、水泥、机制砂、碎石、混凝土、花岗石等一切须转运的材料、构配件、工器具等2.运输方式:人工运输3.运距:100m内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1.材料运输2.材料堆放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ascii="仿宋" w:hAnsi="仿宋" w:eastAsia="仿宋" w:cs="仿宋"/>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
        <w:gridCol w:w="927"/>
        <w:gridCol w:w="7021"/>
        <w:gridCol w:w="595"/>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0" w:type="auto"/>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28"/>
                <w:szCs w:val="28"/>
                <w:u w:val="none"/>
                <w:lang w:val="en-US" w:eastAsia="zh-CN" w:bidi="ar"/>
              </w:rPr>
              <w:t>三、中和船闸项目清单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项目特征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块料铺设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1.块料品种、规格:花岗石600*300*20，表面刻字并标红，开防滑槽满足防滑要求。2.开槽:原地面开凿，花岗石镶嵌其中3.基础、垫层：材料品种、厚度:1:2.5水泥砂浆粘贴4.包含材料二次转运费，运距100m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钢质门除锈上漆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1.除锈:人工除锈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w:t>
            </w:r>
            <w:r>
              <w:rPr>
                <w:rFonts w:hint="eastAsia" w:ascii="宋体" w:hAnsi="宋体" w:cs="宋体"/>
                <w:i w:val="0"/>
                <w:iCs w:val="0"/>
                <w:color w:val="000000"/>
                <w:kern w:val="0"/>
                <w:sz w:val="18"/>
                <w:szCs w:val="18"/>
                <w:u w:val="none"/>
                <w:lang w:val="en-US" w:eastAsia="zh-CN" w:bidi="ar"/>
              </w:rPr>
              <w:t>底漆采用</w:t>
            </w:r>
            <w:r>
              <w:rPr>
                <w:rFonts w:hint="eastAsia" w:ascii="宋体" w:hAnsi="宋体" w:eastAsia="宋体" w:cs="宋体"/>
                <w:i w:val="0"/>
                <w:iCs w:val="0"/>
                <w:color w:val="000000"/>
                <w:kern w:val="0"/>
                <w:sz w:val="18"/>
                <w:szCs w:val="18"/>
                <w:u w:val="none"/>
                <w:lang w:val="en-US" w:eastAsia="zh-CN" w:bidi="ar"/>
              </w:rPr>
              <w:t>环氧富锌漆</w:t>
            </w:r>
            <w:r>
              <w:rPr>
                <w:rFonts w:hint="eastAsia" w:ascii="宋体" w:hAnsi="宋体" w:cs="宋体"/>
                <w:i w:val="0"/>
                <w:iCs w:val="0"/>
                <w:color w:val="000000"/>
                <w:kern w:val="0"/>
                <w:sz w:val="18"/>
                <w:szCs w:val="18"/>
                <w:u w:val="none"/>
                <w:lang w:val="en-US" w:eastAsia="zh-CN" w:bidi="ar"/>
              </w:rPr>
              <w:t>，面漆采用与环氧富锌漆配套的面漆。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3.涂刷遍数、漆膜厚度:两底两面共计4遍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4.包含材料二次转运费及除锈上漆所需的吊篮费用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1.除锈2.调配、涂刷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启闭机更换平型轴承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1.内容:启闭机更换平型轴承2.型号:与原型号一致3.维护:清洗维护上子弹油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1.拆除原轴承2.清理3.更换轴承4.上油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bl>
    <w:p>
      <w:pPr>
        <w:rPr>
          <w:rFonts w:hint="eastAsia" w:ascii="仿宋" w:hAnsi="仿宋" w:eastAsia="仿宋" w:cs="仿宋"/>
        </w:rPr>
      </w:pPr>
    </w:p>
    <w:tbl>
      <w:tblPr>
        <w:tblStyle w:val="6"/>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
        <w:gridCol w:w="1111"/>
        <w:gridCol w:w="7063"/>
        <w:gridCol w:w="597"/>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8" w:hRule="atLeast"/>
        </w:trPr>
        <w:tc>
          <w:tcPr>
            <w:tcW w:w="0" w:type="auto"/>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28"/>
                <w:szCs w:val="28"/>
                <w:u w:val="none"/>
                <w:lang w:val="en-US" w:eastAsia="zh-CN" w:bidi="ar"/>
              </w:rPr>
              <w:t>四、永久、永嘉、响水等10个船闸项目清单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项目特征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8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块料铺设（永久船闸）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2.开槽:原地面开凿，花岗石镶嵌其中3.基础、垫层：材料品种、厚度:1:2.5水泥砂浆粘贴4.包含材料二次转运费，运距100m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块料铺设（永嘉船闸）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2.开槽:原地面开凿，花岗石镶嵌其中3.基础、垫层：材料品种、厚度:1:2.5水泥砂浆粘贴4.包含材料二次转运费，运距100m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5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块料铺设（响水船闸）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块料铺设（双石船闸）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6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块料铺设（蒲吕船闸）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8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块料铺设（连丰船闸）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3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块料铺设（旧县船闸）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块料铺设（虎峰船闸）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6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块料铺设（关溅船闸）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1.块料品种、规格:花岗石600*300*20，表面刻字并标红，开防滑槽满足防滑要求。2.开槽:原地面开凿，花岗石镶嵌其中3.基础、垫层：材料品种、厚度:1:2.5水泥砂浆粘贴4.包含材料二次转运费，运距100m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8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块料铺设（大庙船闸）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1.块料品种、规格:花岗石600*300*20，表面刻字并标红，开防滑槽满足防滑要求。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2.开槽:原地面开凿，花岗石镶嵌其中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3.基础、垫层：材料品种、厚度:1:2.5水泥砂浆粘贴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4.包含材料二次转运费，运距100m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1.开槽2.清理3.材料转运4.铺设花岗石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bl>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说明：以上工程量为暂估量，实际工程量由供应商在踏勘现场时自行量取后报价。</w:t>
      </w:r>
    </w:p>
    <w:p>
      <w:pPr>
        <w:ind w:firstLine="600" w:firstLineChars="200"/>
        <w:rPr>
          <w:rFonts w:hint="eastAsia" w:ascii="仿宋" w:hAnsi="仿宋" w:eastAsia="仿宋" w:cs="仿宋"/>
          <w:b/>
          <w:bCs/>
          <w:sz w:val="30"/>
          <w:szCs w:val="30"/>
          <w:lang w:val="en-US" w:eastAsia="zh-CN"/>
        </w:rPr>
      </w:pP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三、</w:t>
      </w:r>
      <w:r>
        <w:rPr>
          <w:rFonts w:hint="eastAsia" w:ascii="仿宋" w:hAnsi="仿宋" w:eastAsia="仿宋" w:cs="仿宋"/>
          <w:b/>
          <w:bCs/>
          <w:sz w:val="30"/>
          <w:szCs w:val="30"/>
        </w:rPr>
        <w:t>项目工期、实施地点</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验收方式</w:t>
      </w:r>
      <w:r>
        <w:rPr>
          <w:rFonts w:hint="eastAsia" w:ascii="仿宋" w:hAnsi="仿宋" w:eastAsia="仿宋" w:cs="仿宋"/>
          <w:b/>
          <w:bCs/>
          <w:sz w:val="30"/>
          <w:szCs w:val="30"/>
          <w:lang w:val="en-US" w:eastAsia="zh-CN"/>
        </w:rPr>
        <w:t>及付款方式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1、项目工期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计划总工期20日历天。</w:t>
      </w:r>
    </w:p>
    <w:p>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实施地点</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位于中和、关溅、旧县、蒲吕、虎峰、大庙、安溪、永嘉、古佛、连丰、响水洞、双石、永久13个船闸。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3、验收方式和程序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（1）本项目为交钥匙工程，承包人须负责完该项目相关工作，发包人参照项目清单进行验收。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（2）竣工验收程序：发包人收到竣工验收报告后3天内组织有关单位验收，并在验收后3天内给予认可或提出整改意见。承包人按要求整改，并承担由自身原因造成整改的费用。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（3）验收合格后供应商应在2天内办理结算手续，逾期给发包方造成的损失由供应商承担。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目采购方将委托独立第三方开展项目结算审核，双方应根据结算审核报告对本合同进行据实结算，在项目完成并经采购人验收合格后，供应商向采购人支付3%结算款作为质保金，同时开具正式发票，采购人在收到质保金和发票后的10个工</w:t>
      </w:r>
      <w:bookmarkStart w:id="2" w:name="_GoBack"/>
      <w:bookmarkEnd w:id="2"/>
      <w:r>
        <w:rPr>
          <w:rFonts w:hint="eastAsia" w:ascii="仿宋" w:hAnsi="仿宋" w:eastAsia="仿宋" w:cs="仿宋"/>
          <w:sz w:val="28"/>
          <w:szCs w:val="28"/>
          <w:lang w:val="en-US" w:eastAsia="zh-CN"/>
        </w:rPr>
        <w:t>作日内向成交供应商支付结算款。</w:t>
      </w:r>
    </w:p>
    <w:p>
      <w:pPr>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质量要求、质量保修期及缺陷责任期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1、质量要求：达到国家现行有关规范要求，并达到合格标准。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2、质量保修期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本项目质保期为12个月，质量保修期自项目竣工验收合格之日起计算。质保金为3%，质保金待质保期满后无息支付给承包方。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质量保修范围：本项目竞标范围内的全部项目内容。</w:t>
      </w:r>
    </w:p>
    <w:p>
      <w:pPr>
        <w:ind w:firstLine="600"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现场踏勘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本项目施工地形环境复杂，供应商可以自行现场踏勘。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有意向参与竞标的潜在供应商自行到现场踏勘量取尺寸后报价。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联系人及联系电话：马老师 023-45677139</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踏勘注意事项：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(1)潜在投标人踏勘现场发生的费用自理。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(2)除采购人的原因外，潜在投标人自行负责在踏勘现场中所发生的人员伤亡和财产损失。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踏勘包括但不限于：测量、勘探、观察、对施工现场和对周边情况的了解等工作，踏勘现场所发生的费用由投标单位承担，而无论投标单位是否进行现场踏勘，均视为投标单位已对现场各种情况及周边情况查看认可。</w:t>
      </w:r>
    </w:p>
    <w:p>
      <w:pPr>
        <w:ind w:firstLine="600" w:firstLineChars="200"/>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六</w:t>
      </w:r>
      <w:r>
        <w:rPr>
          <w:rFonts w:hint="eastAsia" w:ascii="仿宋" w:hAnsi="仿宋" w:eastAsia="仿宋" w:cs="仿宋"/>
          <w:b/>
          <w:sz w:val="30"/>
          <w:szCs w:val="30"/>
        </w:rPr>
        <w:t>、报价</w:t>
      </w:r>
      <w:r>
        <w:rPr>
          <w:rFonts w:hint="eastAsia" w:ascii="仿宋" w:hAnsi="仿宋" w:eastAsia="仿宋" w:cs="仿宋"/>
          <w:b/>
          <w:sz w:val="30"/>
          <w:szCs w:val="30"/>
          <w:lang w:val="en-US" w:eastAsia="zh-CN"/>
        </w:rPr>
        <w:t>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（一）本项目最高限价为16.77万元人民币，总价包干，所有供应商报价不得超过最高限价，否则按无效报价处理；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（二）供应商递交响应文件时须提供详细的预算表，预算表内容应详细列明每个项目的单价明细；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本项目为交钥匙工程，供应商根据实际现场踏勘情况进行报价，报价包括完成本项目所需的费用，不限于人工费、材料费（材料原价、上下车费、运费、运输保险、采购及保管费），机具使用费、管理费、利润、规费、税金、一般风险等所有费用。因成交供应商自身原因造成漏报、少报皆由其自行承担责任，采购人不再补偿。</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七、风险防控</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本项目采购过程和合同履行过程中，如遇国家政策变化、实施环境变化、重大技术变化、预算项目调整等情况，按下列方式处置：</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1.处于采购过程中的，如果相关变化将导致采购任务取消的，应当按照《政府采购法》第三十六条规定，取消采购任务，作废标处理；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2.已经采购完成，尚未签订合同的，如果相关变化导致不能实现合同目的，按不可抗力事件处理，取消采购任务，采购人与供应商不再签订合同；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3.合同已签订的，如果相关变化导致不能实现合同目的或合同价款等实质性条款变化，针对变化部分按不可抗力事件处理，采购人与供应商协商后解除合同或签订补充协议。</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八、供应商数量及资格要求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1、本次采购不接受联合体，不接收合同分包或转包；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2、首次采购，有效响应供应商满足3家及以上；重新采购的供应商仍然少于三个的，按照本采购文件规定的程序开标和评标。重新采购经评审有效供应商的，应当确定中标供应商。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3、根据《政府采购法实施条例》第十八条规定，单位负责人为同一人或存在直接控股、管理关系的不同供应商，不得参加同一合同项目下的政府采购活动；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4、供应商的法定代表人或其授权代表未参加采购的，视为无效响应，按无效投标处理。</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九、响应文件份数及装订要求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供应商提供正本一份即可，投标文件须密封并在密封处加盖投标人单位公章，未按上述规定封装，采购人应当拒绝接收。</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十、报价资料提交时间、地点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（一）时间：供应商应在</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color w:val="auto"/>
          <w:sz w:val="28"/>
          <w:szCs w:val="28"/>
          <w:lang w:val="en-US" w:eastAsia="zh-CN"/>
        </w:rPr>
        <w:t>上午9:10-9:15时提交</w:t>
      </w:r>
      <w:r>
        <w:rPr>
          <w:rFonts w:hint="eastAsia" w:ascii="仿宋" w:hAnsi="仿宋" w:eastAsia="仿宋" w:cs="仿宋"/>
          <w:sz w:val="28"/>
          <w:szCs w:val="28"/>
          <w:lang w:val="en-US" w:eastAsia="zh-CN"/>
        </w:rPr>
        <w:t>报价资料。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（二）地点：重庆市铜梁船闸管理处（铜梁区巴川街道营盘街76号）2楼会议室。</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十一、报价书应包括以下内容：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1、报价函（附件1）：本次项目为总价包干。</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2、提供法定代表人身份证明（附件2）。授权其他人办理的还需提供法定代表人授权委托书（附件3）。</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4、提供主体资格证明文件复印件（包括但不限于营业执照、事业单位法人证书等，复印件加盖供应商公章）。分公司参与投标的须提供总公司的授权证明。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5、提供详细的工程量预算表（格式自拟），预算表内容应详细列明每个项目的工程量和单价明细；（加盖供应商公章）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6、按照本评标办法应提供的其他资料。</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十二、评标流程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本次评标在重庆市铜梁船闸管理处纪检部门的监督下按以下流程开展：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1、宣布投标供应商名单；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2、检查响应文件密封情况；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3、现场开标，宣读各供应商投标报价；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4、开标结束，重庆市铜梁船闸管理处相关科室组成的采购工作小组对供应商响应文件进行资格性和符合性审查；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5、评审结束后现场宣布评审结果。</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十三、评标办法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按照最低报价原则，满足询价公告中供应商资格要求和评标办法中所有条件，报价最低的供应商中标。</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十四、公示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确定中标候选人后在重庆市交通局官网公示，公示期1天，公示结束后与中标人进行合同谈判。</w:t>
      </w: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b/>
          <w:sz w:val="28"/>
          <w:szCs w:val="28"/>
        </w:rPr>
      </w:pPr>
      <w:r>
        <w:rPr>
          <w:rFonts w:hint="eastAsia" w:ascii="仿宋" w:hAnsi="仿宋" w:eastAsia="仿宋" w:cs="仿宋"/>
          <w:sz w:val="28"/>
          <w:szCs w:val="28"/>
        </w:rPr>
        <w:t>附件1</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报价函</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747" w:firstLineChars="267"/>
        <w:rPr>
          <w:rFonts w:hint="eastAsia" w:ascii="仿宋" w:hAnsi="仿宋" w:eastAsia="仿宋" w:cs="仿宋"/>
          <w:sz w:val="28"/>
          <w:szCs w:val="28"/>
        </w:rPr>
      </w:pPr>
      <w:r>
        <w:rPr>
          <w:rFonts w:hint="eastAsia" w:ascii="仿宋" w:hAnsi="仿宋" w:eastAsia="仿宋" w:cs="仿宋"/>
          <w:sz w:val="28"/>
          <w:szCs w:val="28"/>
        </w:rPr>
        <w:t>我方收到____________________________（采购项目名称）的询价采购公告，我方完全理解和接受贵方询价文件的一切规定和要求及评审办法，经详细研究，现决定参加该项目的竞价，愿意以人民币大写：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元的总价提供本项目的交货及技术服务。</w:t>
      </w: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供应商（全称并盖章）：</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法定代表人或其委托代理人（签字）：</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地址：</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传真：</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联系电话：</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日期：        年    月    日</w:t>
      </w: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法定代表人身份证明书</w:t>
      </w:r>
    </w:p>
    <w:p>
      <w:pPr>
        <w:tabs>
          <w:tab w:val="left" w:pos="6300"/>
        </w:tabs>
        <w:snapToGrid w:val="0"/>
        <w:spacing w:line="400" w:lineRule="atLeast"/>
        <w:jc w:val="center"/>
        <w:outlineLvl w:val="0"/>
        <w:rPr>
          <w:rFonts w:hint="eastAsia" w:ascii="仿宋" w:hAnsi="仿宋" w:eastAsia="仿宋" w:cs="仿宋"/>
          <w:b/>
          <w:sz w:val="44"/>
          <w:szCs w:val="44"/>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747" w:firstLineChars="267"/>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（法定代表人姓名）在</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（供应商名称）任</w:t>
      </w:r>
      <w:r>
        <w:rPr>
          <w:rFonts w:hint="eastAsia" w:ascii="仿宋" w:hAnsi="仿宋" w:eastAsia="仿宋" w:cs="仿宋"/>
          <w:sz w:val="28"/>
          <w:szCs w:val="28"/>
          <w:u w:val="single"/>
        </w:rPr>
        <w:t xml:space="preserve">        </w:t>
      </w:r>
      <w:r>
        <w:rPr>
          <w:rFonts w:hint="eastAsia" w:ascii="仿宋" w:hAnsi="仿宋" w:eastAsia="仿宋" w:cs="仿宋"/>
          <w:sz w:val="28"/>
          <w:szCs w:val="28"/>
        </w:rPr>
        <w:t>（职务名称）职务，是__________________（供应商名称）的法定代表人。</w:t>
      </w:r>
    </w:p>
    <w:p>
      <w:pPr>
        <w:tabs>
          <w:tab w:val="left" w:pos="6300"/>
        </w:tabs>
        <w:snapToGrid w:val="0"/>
        <w:spacing w:line="360" w:lineRule="auto"/>
        <w:ind w:firstLine="573"/>
        <w:outlineLvl w:val="0"/>
        <w:rPr>
          <w:rFonts w:hint="eastAsia" w:ascii="仿宋" w:hAnsi="仿宋" w:eastAsia="仿宋" w:cs="仿宋"/>
          <w:sz w:val="28"/>
          <w:szCs w:val="28"/>
        </w:rPr>
      </w:pPr>
      <w:r>
        <w:rPr>
          <w:rFonts w:hint="eastAsia" w:ascii="仿宋" w:hAnsi="仿宋" w:eastAsia="仿宋" w:cs="仿宋"/>
          <w:sz w:val="28"/>
          <w:szCs w:val="28"/>
        </w:rPr>
        <w:t>特此证明。</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（此处附法定代表人身份证的正反面复印件：）</w:t>
      </w: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480" w:lineRule="auto"/>
        <w:ind w:firstLine="2380" w:firstLineChars="850"/>
        <w:jc w:val="left"/>
        <w:rPr>
          <w:rFonts w:hint="eastAsia" w:ascii="仿宋" w:hAnsi="仿宋" w:eastAsia="仿宋" w:cs="仿宋"/>
          <w:sz w:val="28"/>
          <w:szCs w:val="28"/>
          <w:u w:val="single"/>
        </w:rPr>
      </w:pPr>
      <w:r>
        <w:rPr>
          <w:rFonts w:hint="eastAsia" w:ascii="仿宋" w:hAnsi="仿宋" w:eastAsia="仿宋" w:cs="仿宋"/>
          <w:sz w:val="28"/>
          <w:szCs w:val="28"/>
        </w:rPr>
        <w:t xml:space="preserve">               供应商（全称并盖章）</w:t>
      </w:r>
    </w:p>
    <w:p>
      <w:pPr>
        <w:spacing w:line="480" w:lineRule="auto"/>
        <w:ind w:right="700" w:firstLine="5320" w:firstLineChars="1900"/>
        <w:rPr>
          <w:rFonts w:hint="eastAsia"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t>附件3</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法定代表人授权委托书</w:t>
      </w:r>
    </w:p>
    <w:p>
      <w:pPr>
        <w:tabs>
          <w:tab w:val="left" w:pos="6300"/>
        </w:tabs>
        <w:snapToGrid w:val="0"/>
        <w:spacing w:line="360" w:lineRule="auto"/>
        <w:jc w:val="center"/>
        <w:rPr>
          <w:rFonts w:hint="eastAsia" w:ascii="仿宋" w:hAnsi="仿宋" w:eastAsia="仿宋" w:cs="仿宋"/>
          <w:szCs w:val="28"/>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（供应商法定代表人姓名）系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（供应商名称）的法定代表人，特授权_________（被授权人姓名及身份证代码）代表我单位全权办理对</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（项目名称）项目的采购活动。</w:t>
      </w:r>
    </w:p>
    <w:p>
      <w:pPr>
        <w:tabs>
          <w:tab w:val="left" w:pos="6300"/>
        </w:tabs>
        <w:snapToGrid w:val="0"/>
        <w:spacing w:line="360" w:lineRule="auto"/>
        <w:ind w:firstLine="555"/>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pPr>
        <w:tabs>
          <w:tab w:val="left" w:pos="6300"/>
        </w:tabs>
        <w:snapToGrid w:val="0"/>
        <w:spacing w:line="360" w:lineRule="auto"/>
        <w:ind w:firstLine="555"/>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hint="eastAsia" w:ascii="仿宋" w:hAnsi="仿宋" w:eastAsia="仿宋" w:cs="仿宋"/>
          <w:sz w:val="28"/>
          <w:szCs w:val="28"/>
        </w:rPr>
      </w:pPr>
    </w:p>
    <w:p>
      <w:pPr>
        <w:tabs>
          <w:tab w:val="left" w:pos="630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供应商法定代表人（签字）：</w:t>
      </w:r>
    </w:p>
    <w:p>
      <w:pPr>
        <w:tabs>
          <w:tab w:val="left" w:pos="6300"/>
        </w:tabs>
        <w:snapToGrid w:val="0"/>
        <w:spacing w:line="360" w:lineRule="auto"/>
        <w:ind w:firstLine="560" w:firstLineChars="200"/>
        <w:rPr>
          <w:rFonts w:hint="eastAsia" w:ascii="仿宋" w:hAnsi="仿宋" w:eastAsia="仿宋" w:cs="仿宋"/>
          <w:sz w:val="28"/>
          <w:szCs w:val="28"/>
        </w:rPr>
      </w:pPr>
    </w:p>
    <w:p>
      <w:pPr>
        <w:tabs>
          <w:tab w:val="left" w:pos="630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被授权人（签字）：</w:t>
      </w:r>
    </w:p>
    <w:p>
      <w:pPr>
        <w:tabs>
          <w:tab w:val="left" w:pos="6300"/>
        </w:tabs>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bookmarkStart w:id="0" w:name="OLE_LINK4"/>
      <w:bookmarkStart w:id="1" w:name="OLE_LINK3"/>
    </w:p>
    <w:p>
      <w:pPr>
        <w:tabs>
          <w:tab w:val="left" w:pos="6300"/>
        </w:tabs>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（此处附被授权人身份证正反面复印件）</w:t>
      </w:r>
      <w:bookmarkEnd w:id="0"/>
      <w:bookmarkEnd w:id="1"/>
    </w:p>
    <w:p>
      <w:pPr>
        <w:tabs>
          <w:tab w:val="left" w:pos="6300"/>
        </w:tabs>
        <w:snapToGrid w:val="0"/>
        <w:spacing w:line="500" w:lineRule="exact"/>
        <w:jc w:val="center"/>
        <w:rPr>
          <w:rFonts w:hint="eastAsia" w:ascii="仿宋" w:hAnsi="仿宋" w:eastAsia="仿宋" w:cs="仿宋"/>
          <w:sz w:val="28"/>
          <w:szCs w:val="28"/>
        </w:rPr>
      </w:pPr>
    </w:p>
    <w:p>
      <w:pPr>
        <w:tabs>
          <w:tab w:val="left" w:pos="6300"/>
        </w:tabs>
        <w:snapToGrid w:val="0"/>
        <w:spacing w:line="500" w:lineRule="exact"/>
        <w:jc w:val="center"/>
        <w:rPr>
          <w:rFonts w:hint="eastAsia" w:ascii="仿宋" w:hAnsi="仿宋" w:eastAsia="仿宋" w:cs="仿宋"/>
          <w:sz w:val="28"/>
          <w:szCs w:val="28"/>
        </w:rPr>
      </w:pPr>
    </w:p>
    <w:p>
      <w:pPr>
        <w:tabs>
          <w:tab w:val="left" w:pos="6300"/>
        </w:tabs>
        <w:snapToGrid w:val="0"/>
        <w:spacing w:line="480" w:lineRule="auto"/>
        <w:ind w:firstLine="4900" w:firstLineChars="1750"/>
        <w:jc w:val="left"/>
        <w:rPr>
          <w:rFonts w:hint="eastAsia" w:ascii="仿宋" w:hAnsi="仿宋" w:eastAsia="仿宋" w:cs="仿宋"/>
          <w:sz w:val="28"/>
          <w:szCs w:val="28"/>
        </w:rPr>
      </w:pPr>
      <w:r>
        <w:rPr>
          <w:rFonts w:hint="eastAsia" w:ascii="仿宋" w:hAnsi="仿宋" w:eastAsia="仿宋" w:cs="仿宋"/>
          <w:sz w:val="28"/>
          <w:szCs w:val="28"/>
        </w:rPr>
        <w:t>供应商（全称并盖章）</w:t>
      </w:r>
    </w:p>
    <w:p>
      <w:pPr>
        <w:spacing w:line="480" w:lineRule="auto"/>
        <w:ind w:right="700" w:firstLine="5320" w:firstLineChars="1900"/>
        <w:rPr>
          <w:rFonts w:hint="eastAsia"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t>附件4</w:t>
      </w:r>
    </w:p>
    <w:p>
      <w:pPr>
        <w:tabs>
          <w:tab w:val="left" w:pos="6300"/>
        </w:tabs>
        <w:snapToGrid w:val="0"/>
        <w:spacing w:line="500" w:lineRule="exact"/>
        <w:jc w:val="center"/>
        <w:rPr>
          <w:rFonts w:hint="eastAsia" w:ascii="仿宋" w:hAnsi="仿宋" w:eastAsia="仿宋" w:cs="仿宋"/>
          <w:sz w:val="44"/>
          <w:szCs w:val="44"/>
        </w:rPr>
      </w:pPr>
      <w:r>
        <w:rPr>
          <w:rFonts w:hint="eastAsia" w:ascii="仿宋" w:hAnsi="仿宋" w:eastAsia="仿宋" w:cs="仿宋"/>
          <w:sz w:val="44"/>
          <w:szCs w:val="44"/>
        </w:rPr>
        <w:t>诚信声明</w:t>
      </w:r>
    </w:p>
    <w:p>
      <w:pPr>
        <w:tabs>
          <w:tab w:val="left" w:pos="6300"/>
        </w:tabs>
        <w:snapToGrid w:val="0"/>
        <w:spacing w:line="500" w:lineRule="exact"/>
        <w:jc w:val="center"/>
        <w:rPr>
          <w:rFonts w:hint="eastAsia" w:ascii="仿宋" w:hAnsi="仿宋" w:eastAsia="仿宋" w:cs="仿宋"/>
          <w:szCs w:val="28"/>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pStyle w:val="8"/>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480" w:lineRule="auto"/>
        <w:ind w:firstLine="555"/>
        <w:rPr>
          <w:rFonts w:hint="eastAsia" w:ascii="仿宋" w:hAnsi="仿宋" w:eastAsia="仿宋" w:cs="仿宋"/>
          <w:sz w:val="28"/>
          <w:szCs w:val="28"/>
        </w:rPr>
      </w:pPr>
      <w:r>
        <w:rPr>
          <w:rFonts w:hint="eastAsia" w:ascii="仿宋" w:hAnsi="仿宋" w:eastAsia="仿宋" w:cs="仿宋"/>
          <w:sz w:val="28"/>
          <w:szCs w:val="28"/>
        </w:rPr>
        <w:t>特此声明。</w:t>
      </w:r>
    </w:p>
    <w:p>
      <w:pPr>
        <w:tabs>
          <w:tab w:val="left" w:pos="6300"/>
        </w:tabs>
        <w:snapToGrid w:val="0"/>
        <w:spacing w:line="480" w:lineRule="auto"/>
        <w:ind w:firstLine="555"/>
        <w:rPr>
          <w:rFonts w:hint="eastAsia" w:ascii="仿宋" w:hAnsi="仿宋" w:eastAsia="仿宋" w:cs="仿宋"/>
          <w:sz w:val="28"/>
          <w:szCs w:val="28"/>
        </w:rPr>
      </w:pPr>
    </w:p>
    <w:p>
      <w:pPr>
        <w:tabs>
          <w:tab w:val="left" w:pos="6300"/>
        </w:tabs>
        <w:snapToGrid w:val="0"/>
        <w:spacing w:line="480" w:lineRule="auto"/>
        <w:ind w:firstLine="5180" w:firstLineChars="1850"/>
        <w:jc w:val="left"/>
        <w:rPr>
          <w:rFonts w:hint="eastAsia" w:ascii="仿宋" w:hAnsi="仿宋" w:eastAsia="仿宋" w:cs="仿宋"/>
          <w:sz w:val="28"/>
          <w:szCs w:val="28"/>
          <w:u w:val="single"/>
        </w:rPr>
      </w:pPr>
      <w:r>
        <w:rPr>
          <w:rFonts w:hint="eastAsia" w:ascii="仿宋" w:hAnsi="仿宋" w:eastAsia="仿宋" w:cs="仿宋"/>
          <w:sz w:val="28"/>
          <w:szCs w:val="28"/>
        </w:rPr>
        <w:t>供应商（全称并盖章）</w:t>
      </w:r>
    </w:p>
    <w:p>
      <w:pPr>
        <w:spacing w:line="480" w:lineRule="auto"/>
        <w:ind w:right="560"/>
        <w:jc w:val="right"/>
        <w:rPr>
          <w:rFonts w:hint="eastAsia" w:ascii="仿宋" w:hAnsi="仿宋" w:eastAsia="仿宋" w:cs="仿宋"/>
          <w:sz w:val="28"/>
          <w:szCs w:val="28"/>
        </w:rPr>
      </w:pPr>
      <w:r>
        <w:rPr>
          <w:rFonts w:hint="eastAsia" w:ascii="仿宋" w:hAnsi="仿宋" w:eastAsia="仿宋" w:cs="仿宋"/>
          <w:sz w:val="28"/>
          <w:szCs w:val="28"/>
        </w:rPr>
        <w:t>日期： 年 月 日</w:t>
      </w:r>
    </w:p>
    <w:p>
      <w:pPr>
        <w:snapToGrid w:val="0"/>
        <w:spacing w:line="360" w:lineRule="auto"/>
        <w:jc w:val="left"/>
        <w:rPr>
          <w:rFonts w:hint="eastAsia" w:ascii="仿宋" w:hAnsi="仿宋" w:eastAsia="仿宋" w:cs="仿宋"/>
          <w:sz w:val="28"/>
          <w:szCs w:val="28"/>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rPr>
          <w:rFonts w:hint="eastAsia" w:ascii="仿宋" w:hAnsi="仿宋" w:eastAsia="仿宋" w:cs="仿宋"/>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71FAB"/>
    <w:multiLevelType w:val="singleLevel"/>
    <w:tmpl w:val="90C71FAB"/>
    <w:lvl w:ilvl="0" w:tentative="0">
      <w:start w:val="2"/>
      <w:numFmt w:val="decimal"/>
      <w:suff w:val="nothing"/>
      <w:lvlText w:val="%1、"/>
      <w:lvlJc w:val="left"/>
    </w:lvl>
  </w:abstractNum>
  <w:abstractNum w:abstractNumId="1">
    <w:nsid w:val="C5ABA407"/>
    <w:multiLevelType w:val="singleLevel"/>
    <w:tmpl w:val="C5ABA4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zU1MWYwN2Q2NTQ5YWJjY2IxYTBlMWQzZWY4YjgifQ=="/>
  </w:docVars>
  <w:rsids>
    <w:rsidRoot w:val="3A7B50A5"/>
    <w:rsid w:val="01665F3A"/>
    <w:rsid w:val="10EC0E71"/>
    <w:rsid w:val="160F2A4C"/>
    <w:rsid w:val="2120713E"/>
    <w:rsid w:val="2AE8328B"/>
    <w:rsid w:val="2B01648A"/>
    <w:rsid w:val="2C154F49"/>
    <w:rsid w:val="2E1842A8"/>
    <w:rsid w:val="35FF2DA9"/>
    <w:rsid w:val="3A7B50A5"/>
    <w:rsid w:val="3EF6619B"/>
    <w:rsid w:val="40B75122"/>
    <w:rsid w:val="475C4BA2"/>
    <w:rsid w:val="49BA2BF9"/>
    <w:rsid w:val="4BE80141"/>
    <w:rsid w:val="502D11DB"/>
    <w:rsid w:val="55373670"/>
    <w:rsid w:val="5DFE406B"/>
    <w:rsid w:val="5F994AF6"/>
    <w:rsid w:val="62D52BF7"/>
    <w:rsid w:val="63BE4909"/>
    <w:rsid w:val="69227173"/>
    <w:rsid w:val="701025DA"/>
    <w:rsid w:val="7C7E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7011</Words>
  <Characters>7806</Characters>
  <Lines>0</Lines>
  <Paragraphs>0</Paragraphs>
  <TotalTime>4</TotalTime>
  <ScaleCrop>false</ScaleCrop>
  <LinksUpToDate>false</LinksUpToDate>
  <CharactersWithSpaces>7953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2022-06-07T06:21:00Z</dcterms:created>
  <dc:creator>TY</dc:creator>
  <cp:lastModifiedBy>TY</cp:lastModifiedBy>
  <cp:lastPrinted>2023-03-16T07:50:00Z</cp:lastPrinted>
  <dcterms:modified xsi:type="dcterms:W3CDTF">2023-03-16T08:56:44Z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7A13B6AE95D44854B7746EF344A0EF75</vt:lpwstr>
  </property>
</Properties>
</file>