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B1032">
      <w:pPr>
        <w:keepNext w:val="0"/>
        <w:keepLines w:val="0"/>
        <w:pageBreakBefore w:val="0"/>
        <w:widowControl w:val="0"/>
        <w:kinsoku/>
        <w:wordWrap/>
        <w:overflowPunct/>
        <w:topLinePunct w:val="0"/>
        <w:autoSpaceDE/>
        <w:autoSpaceDN/>
        <w:bidi w:val="0"/>
        <w:spacing w:line="600" w:lineRule="exact"/>
        <w:ind w:right="0" w:firstLine="0" w:firstLineChars="0"/>
        <w:textAlignment w:val="auto"/>
        <w:rPr>
          <w:rFonts w:hint="eastAsia" w:eastAsia="仿宋_GB2312"/>
          <w:color w:val="000000"/>
        </w:rPr>
      </w:pPr>
    </w:p>
    <w:p w14:paraId="7786A8F9">
      <w:pPr>
        <w:keepNext w:val="0"/>
        <w:keepLines w:val="0"/>
        <w:pageBreakBefore w:val="0"/>
        <w:widowControl w:val="0"/>
        <w:kinsoku/>
        <w:wordWrap/>
        <w:overflowPunct/>
        <w:topLinePunct w:val="0"/>
        <w:autoSpaceDE/>
        <w:autoSpaceDN/>
        <w:bidi w:val="0"/>
        <w:spacing w:line="600" w:lineRule="exact"/>
        <w:ind w:right="0" w:firstLine="0" w:firstLineChars="0"/>
        <w:textAlignment w:val="auto"/>
        <w:rPr>
          <w:rFonts w:hint="eastAsia"/>
          <w:color w:val="000000"/>
          <w:sz w:val="28"/>
        </w:rPr>
      </w:pPr>
    </w:p>
    <w:p w14:paraId="63CACC06">
      <w:pPr>
        <w:keepNext w:val="0"/>
        <w:keepLines w:val="0"/>
        <w:pageBreakBefore w:val="0"/>
        <w:widowControl w:val="0"/>
        <w:tabs>
          <w:tab w:val="left" w:pos="7797"/>
        </w:tabs>
        <w:kinsoku/>
        <w:wordWrap/>
        <w:overflowPunct/>
        <w:topLinePunct w:val="0"/>
        <w:autoSpaceDE/>
        <w:autoSpaceDN/>
        <w:bidi w:val="0"/>
        <w:spacing w:line="600" w:lineRule="exact"/>
        <w:ind w:right="0" w:firstLine="0" w:firstLineChars="0"/>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重庆市交通运输委员会关于</w:t>
      </w:r>
    </w:p>
    <w:p w14:paraId="741034E0">
      <w:pPr>
        <w:keepNext w:val="0"/>
        <w:keepLines w:val="0"/>
        <w:pageBreakBefore w:val="0"/>
        <w:widowControl w:val="0"/>
        <w:tabs>
          <w:tab w:val="left" w:pos="7797"/>
        </w:tabs>
        <w:kinsoku/>
        <w:wordWrap/>
        <w:overflowPunct/>
        <w:topLinePunct w:val="0"/>
        <w:autoSpaceDE/>
        <w:autoSpaceDN/>
        <w:bidi w:val="0"/>
        <w:spacing w:line="600" w:lineRule="exact"/>
        <w:ind w:right="0" w:firstLine="0" w:firstLineChars="0"/>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印发《重庆市地方铁路建设项目施工及</w:t>
      </w:r>
    </w:p>
    <w:p w14:paraId="0F3357F4">
      <w:pPr>
        <w:keepNext w:val="0"/>
        <w:keepLines w:val="0"/>
        <w:pageBreakBefore w:val="0"/>
        <w:widowControl w:val="0"/>
        <w:kinsoku/>
        <w:wordWrap/>
        <w:overflowPunct/>
        <w:topLinePunct w:val="0"/>
        <w:autoSpaceDE/>
        <w:autoSpaceDN/>
        <w:bidi w:val="0"/>
        <w:spacing w:line="600" w:lineRule="exact"/>
        <w:ind w:right="0" w:firstLine="0" w:firstLineChars="0"/>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监理单位信用评价实施办法》的通知</w:t>
      </w:r>
    </w:p>
    <w:p w14:paraId="489ED9B2">
      <w:pPr>
        <w:keepNext w:val="0"/>
        <w:keepLines w:val="0"/>
        <w:pageBreakBefore w:val="0"/>
        <w:widowControl w:val="0"/>
        <w:kinsoku/>
        <w:wordWrap/>
        <w:overflowPunct/>
        <w:topLinePunct w:val="0"/>
        <w:autoSpaceDE/>
        <w:autoSpaceDN/>
        <w:bidi w:val="0"/>
        <w:adjustRightInd/>
        <w:snapToGrid/>
        <w:spacing w:line="600" w:lineRule="exact"/>
        <w:ind w:right="0" w:firstLine="0" w:firstLineChars="0"/>
        <w:jc w:val="center"/>
        <w:textAlignment w:val="auto"/>
        <w:rPr>
          <w:rFonts w:hint="eastAsia"/>
          <w:color w:val="000000"/>
        </w:rPr>
      </w:pPr>
      <w:r>
        <w:rPr>
          <w:rFonts w:hint="eastAsia"/>
          <w:color w:val="000000"/>
        </w:rPr>
        <w:t>渝交规</w:t>
      </w:r>
      <w:r>
        <w:rPr>
          <w:rFonts w:hint="eastAsia" w:cs="方正仿宋_GBK"/>
          <w:color w:val="000000"/>
          <w:szCs w:val="32"/>
        </w:rPr>
        <w:t>〔2025〕2</w:t>
      </w:r>
      <w:r>
        <w:rPr>
          <w:rFonts w:hint="eastAsia"/>
          <w:color w:val="000000"/>
        </w:rPr>
        <w:t>号</w:t>
      </w:r>
    </w:p>
    <w:p w14:paraId="65911ED9">
      <w:pPr>
        <w:pStyle w:val="2"/>
        <w:rPr>
          <w:rFonts w:hint="eastAsia" w:eastAsia="方正黑体_GBK"/>
        </w:rPr>
      </w:pPr>
    </w:p>
    <w:p w14:paraId="6350E731">
      <w:pPr>
        <w:keepNext w:val="0"/>
        <w:keepLines w:val="0"/>
        <w:pageBreakBefore w:val="0"/>
        <w:widowControl w:val="0"/>
        <w:kinsoku/>
        <w:wordWrap/>
        <w:overflowPunct/>
        <w:topLinePunct w:val="0"/>
        <w:autoSpaceDE/>
        <w:autoSpaceDN/>
        <w:bidi w:val="0"/>
        <w:spacing w:line="600" w:lineRule="exact"/>
        <w:ind w:right="0" w:firstLine="0" w:firstLineChars="0"/>
        <w:textAlignment w:val="auto"/>
        <w:rPr>
          <w:rFonts w:hint="eastAsia" w:cs="方正仿宋_GBK"/>
          <w:color w:val="000000"/>
          <w:szCs w:val="32"/>
        </w:rPr>
      </w:pPr>
      <w:r>
        <w:rPr>
          <w:rFonts w:hint="eastAsia" w:cs="方正仿宋_GBK"/>
          <w:color w:val="000000"/>
          <w:szCs w:val="32"/>
        </w:rPr>
        <w:t>市交通执法总队，各地方铁路工程建设单位，有关单位：</w:t>
      </w:r>
    </w:p>
    <w:p w14:paraId="5B254EB7">
      <w:pPr>
        <w:keepNext w:val="0"/>
        <w:keepLines w:val="0"/>
        <w:pageBreakBefore w:val="0"/>
        <w:widowControl w:val="0"/>
        <w:kinsoku/>
        <w:wordWrap/>
        <w:overflowPunct/>
        <w:topLinePunct w:val="0"/>
        <w:autoSpaceDE/>
        <w:autoSpaceDN/>
        <w:bidi w:val="0"/>
        <w:spacing w:line="600" w:lineRule="exact"/>
        <w:ind w:right="0" w:firstLine="640"/>
        <w:textAlignment w:val="auto"/>
        <w:rPr>
          <w:rFonts w:hint="eastAsia" w:cs="方正仿宋_GBK"/>
          <w:color w:val="000000"/>
          <w:szCs w:val="32"/>
        </w:rPr>
      </w:pPr>
      <w:r>
        <w:rPr>
          <w:rFonts w:hint="eastAsia" w:cs="方正仿宋_GBK"/>
          <w:color w:val="000000"/>
          <w:szCs w:val="32"/>
        </w:rPr>
        <w:t>《重庆市地方铁路建设项目施工及监理单位信用评价实施办法》已经我委2025年第1次主任办公会议审议通过，现印发你们，请遵照执行。</w:t>
      </w:r>
    </w:p>
    <w:p w14:paraId="258DD170">
      <w:pPr>
        <w:keepNext w:val="0"/>
        <w:keepLines w:val="0"/>
        <w:pageBreakBefore w:val="0"/>
        <w:widowControl w:val="0"/>
        <w:kinsoku/>
        <w:wordWrap/>
        <w:overflowPunct/>
        <w:topLinePunct w:val="0"/>
        <w:autoSpaceDE/>
        <w:autoSpaceDN/>
        <w:bidi w:val="0"/>
        <w:spacing w:line="600" w:lineRule="exact"/>
        <w:ind w:right="0" w:firstLine="640"/>
        <w:jc w:val="left"/>
        <w:textAlignment w:val="auto"/>
        <w:rPr>
          <w:rFonts w:hint="eastAsia" w:cs="方正仿宋_GBK"/>
          <w:color w:val="000000"/>
          <w:szCs w:val="32"/>
        </w:rPr>
      </w:pPr>
    </w:p>
    <w:p w14:paraId="4F0A7182">
      <w:pPr>
        <w:keepNext w:val="0"/>
        <w:keepLines w:val="0"/>
        <w:pageBreakBefore w:val="0"/>
        <w:widowControl w:val="0"/>
        <w:kinsoku/>
        <w:wordWrap w:val="0"/>
        <w:overflowPunct/>
        <w:topLinePunct w:val="0"/>
        <w:autoSpaceDE/>
        <w:autoSpaceDN/>
        <w:bidi w:val="0"/>
        <w:spacing w:line="600" w:lineRule="exact"/>
        <w:ind w:right="0" w:firstLine="640"/>
        <w:jc w:val="right"/>
        <w:textAlignment w:val="auto"/>
        <w:rPr>
          <w:rFonts w:hint="default" w:eastAsia="方正仿宋_GBK" w:cs="方正仿宋_GBK"/>
          <w:color w:val="000000"/>
          <w:szCs w:val="32"/>
          <w:lang w:val="en-US" w:eastAsia="zh-CN"/>
        </w:rPr>
      </w:pPr>
      <w:r>
        <w:rPr>
          <w:rFonts w:hint="eastAsia" w:cs="方正仿宋_GBK"/>
          <w:color w:val="000000"/>
          <w:szCs w:val="32"/>
        </w:rPr>
        <w:t>重庆市交通运输委员会</w:t>
      </w:r>
      <w:r>
        <w:rPr>
          <w:rFonts w:hint="eastAsia" w:cs="方正仿宋_GBK"/>
          <w:color w:val="000000"/>
          <w:szCs w:val="32"/>
          <w:lang w:val="en-US" w:eastAsia="zh-CN"/>
        </w:rPr>
        <w:t xml:space="preserve">   </w:t>
      </w:r>
    </w:p>
    <w:p w14:paraId="235940C3">
      <w:pPr>
        <w:keepNext w:val="0"/>
        <w:keepLines w:val="0"/>
        <w:pageBreakBefore w:val="0"/>
        <w:widowControl w:val="0"/>
        <w:kinsoku/>
        <w:wordWrap/>
        <w:overflowPunct/>
        <w:topLinePunct w:val="0"/>
        <w:autoSpaceDE/>
        <w:autoSpaceDN/>
        <w:bidi w:val="0"/>
        <w:spacing w:line="600" w:lineRule="exact"/>
        <w:ind w:right="0" w:firstLine="5600" w:firstLineChars="1750"/>
        <w:jc w:val="left"/>
        <w:textAlignment w:val="auto"/>
        <w:rPr>
          <w:rFonts w:hint="eastAsia" w:cs="方正仿宋_GBK"/>
          <w:color w:val="000000"/>
          <w:szCs w:val="32"/>
        </w:rPr>
      </w:pPr>
      <w:r>
        <w:rPr>
          <w:rFonts w:hint="eastAsia" w:cs="方正仿宋_GBK"/>
          <w:color w:val="000000"/>
          <w:szCs w:val="32"/>
        </w:rPr>
        <w:t>2025年2月11日</w:t>
      </w:r>
      <w:r>
        <w:rPr>
          <w:rFonts w:hint="eastAsia" w:eastAsia="方正小标宋_GBK"/>
          <w:b/>
          <w:bCs/>
          <w:color w:val="000000"/>
          <w:sz w:val="44"/>
          <w:szCs w:val="44"/>
        </w:rPr>
        <w:br w:type="page"/>
      </w:r>
    </w:p>
    <w:p w14:paraId="745CBF00">
      <w:pPr>
        <w:keepNext w:val="0"/>
        <w:keepLines w:val="0"/>
        <w:pageBreakBefore w:val="0"/>
        <w:widowControl w:val="0"/>
        <w:kinsoku/>
        <w:wordWrap/>
        <w:overflowPunct/>
        <w:topLinePunct w:val="0"/>
        <w:autoSpaceDE/>
        <w:autoSpaceDN/>
        <w:bidi w:val="0"/>
        <w:spacing w:line="600" w:lineRule="exact"/>
        <w:ind w:right="0" w:firstLine="0" w:firstLineChars="0"/>
        <w:jc w:val="center"/>
        <w:textAlignment w:val="auto"/>
        <w:rPr>
          <w:rFonts w:hint="eastAsia" w:eastAsia="方正小标宋_GBK"/>
          <w:color w:val="000000"/>
          <w:sz w:val="44"/>
          <w:szCs w:val="44"/>
        </w:rPr>
      </w:pPr>
    </w:p>
    <w:p w14:paraId="4DD296E3">
      <w:pPr>
        <w:keepNext w:val="0"/>
        <w:keepLines w:val="0"/>
        <w:pageBreakBefore w:val="0"/>
        <w:widowControl w:val="0"/>
        <w:kinsoku/>
        <w:wordWrap/>
        <w:overflowPunct/>
        <w:topLinePunct w:val="0"/>
        <w:autoSpaceDE/>
        <w:autoSpaceDN/>
        <w:bidi w:val="0"/>
        <w:spacing w:line="600" w:lineRule="exact"/>
        <w:ind w:right="0" w:firstLine="0" w:firstLineChars="0"/>
        <w:jc w:val="center"/>
        <w:textAlignment w:val="auto"/>
        <w:rPr>
          <w:rFonts w:hint="eastAsia" w:eastAsia="方正小标宋_GBK"/>
          <w:color w:val="000000"/>
          <w:sz w:val="44"/>
          <w:szCs w:val="44"/>
        </w:rPr>
      </w:pPr>
      <w:r>
        <w:rPr>
          <w:rFonts w:hint="eastAsia" w:eastAsia="方正小标宋_GBK"/>
          <w:color w:val="000000"/>
          <w:sz w:val="44"/>
          <w:szCs w:val="44"/>
        </w:rPr>
        <w:t>重庆市地方铁路建设项目施工及监理单位</w:t>
      </w:r>
    </w:p>
    <w:p w14:paraId="4A0BC779">
      <w:pPr>
        <w:keepNext w:val="0"/>
        <w:keepLines w:val="0"/>
        <w:pageBreakBefore w:val="0"/>
        <w:widowControl w:val="0"/>
        <w:kinsoku/>
        <w:wordWrap/>
        <w:overflowPunct/>
        <w:topLinePunct w:val="0"/>
        <w:autoSpaceDE/>
        <w:autoSpaceDN/>
        <w:bidi w:val="0"/>
        <w:spacing w:line="600" w:lineRule="exact"/>
        <w:ind w:right="0" w:firstLine="0" w:firstLineChars="0"/>
        <w:jc w:val="center"/>
        <w:textAlignment w:val="auto"/>
        <w:rPr>
          <w:rFonts w:hint="eastAsia" w:eastAsia="方正小标宋_GBK"/>
          <w:color w:val="000000"/>
          <w:sz w:val="44"/>
          <w:szCs w:val="44"/>
        </w:rPr>
      </w:pPr>
      <w:r>
        <w:rPr>
          <w:rFonts w:hint="eastAsia" w:eastAsia="方正小标宋_GBK"/>
          <w:color w:val="000000"/>
          <w:sz w:val="44"/>
          <w:szCs w:val="44"/>
        </w:rPr>
        <w:t>信用评价实施办法</w:t>
      </w:r>
    </w:p>
    <w:p w14:paraId="2631D361">
      <w:pPr>
        <w:keepNext w:val="0"/>
        <w:keepLines w:val="0"/>
        <w:pageBreakBefore w:val="0"/>
        <w:widowControl w:val="0"/>
        <w:kinsoku/>
        <w:wordWrap/>
        <w:overflowPunct/>
        <w:topLinePunct w:val="0"/>
        <w:autoSpaceDE/>
        <w:autoSpaceDN/>
        <w:bidi w:val="0"/>
        <w:adjustRightInd w:val="0"/>
        <w:snapToGrid w:val="0"/>
        <w:spacing w:line="600" w:lineRule="exact"/>
        <w:ind w:right="0" w:firstLine="643"/>
        <w:jc w:val="center"/>
        <w:textAlignment w:val="auto"/>
        <w:rPr>
          <w:rFonts w:eastAsia="黑体"/>
          <w:b/>
          <w:bCs/>
          <w:color w:val="000000"/>
          <w:szCs w:val="32"/>
        </w:rPr>
      </w:pPr>
    </w:p>
    <w:p w14:paraId="13857DEC">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hint="eastAsia" w:eastAsia="方正黑体_GBK" w:cs="方正黑体_GBK"/>
          <w:color w:val="000000"/>
          <w:kern w:val="0"/>
          <w:szCs w:val="32"/>
        </w:rPr>
      </w:pPr>
      <w:r>
        <w:rPr>
          <w:rFonts w:hint="eastAsia" w:eastAsia="方正黑体_GBK" w:cs="方正黑体_GBK"/>
          <w:color w:val="000000"/>
          <w:szCs w:val="32"/>
        </w:rPr>
        <w:t>第一章  总  则</w:t>
      </w:r>
    </w:p>
    <w:p w14:paraId="249E661F">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14:paraId="71EE77F5">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color w:val="000000"/>
          <w:kern w:val="0"/>
          <w:szCs w:val="32"/>
        </w:rPr>
      </w:pPr>
      <w:r>
        <w:rPr>
          <w:rFonts w:hint="eastAsia" w:hAnsi="方正楷体_GBK" w:eastAsia="方正黑体_GBK" w:cs="方正楷体_GBK"/>
          <w:color w:val="000000"/>
          <w:kern w:val="0"/>
          <w:szCs w:val="32"/>
        </w:rPr>
        <w:t>第一条</w:t>
      </w:r>
      <w:r>
        <w:rPr>
          <w:rFonts w:hint="eastAsia"/>
          <w:color w:val="000000"/>
          <w:kern w:val="0"/>
          <w:szCs w:val="32"/>
        </w:rPr>
        <w:t xml:space="preserve">  为了规范地方铁路工程建设市场秩序，提高施工及监理单位诚信自律意识，完善我市交通建设信用管理体系，根据《重庆市铁路安全管理条例》《国家铁路局关于推进铁路行业信用体系建设的指导意见》《铁路工程建设失信行为认定记录公布管理办法》等规定和要求，结合我市实际，制定本办法。</w:t>
      </w:r>
    </w:p>
    <w:p w14:paraId="3F4C29B7">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hAnsi="方正楷体_GBK" w:eastAsia="方正黑体_GBK" w:cs="方正楷体_GBK"/>
          <w:color w:val="000000"/>
          <w:kern w:val="0"/>
          <w:szCs w:val="32"/>
        </w:rPr>
        <w:t>第二条</w:t>
      </w:r>
      <w:r>
        <w:rPr>
          <w:rFonts w:hint="eastAsia" w:eastAsia="方正黑体_GBK" w:cs="方正楷体_GBK"/>
          <w:color w:val="000000"/>
          <w:kern w:val="0"/>
          <w:szCs w:val="32"/>
        </w:rPr>
        <w:t xml:space="preserve"> </w:t>
      </w:r>
      <w:r>
        <w:rPr>
          <w:rFonts w:hint="eastAsia"/>
          <w:color w:val="000000"/>
          <w:kern w:val="0"/>
          <w:szCs w:val="32"/>
        </w:rPr>
        <w:t xml:space="preserve"> 本办法适用于市政府投资主管部门依法审批、核准或备案的新建、改扩建地方铁路（含专用铁路、铁路专用线），以及中国国家铁路集团有限公司（以下简称“国铁集团”）与市人民政府联合审批或者核准并由我市自主建设的铁路工程建设项目的施工及监理单位信用评价工作。</w:t>
      </w:r>
    </w:p>
    <w:p w14:paraId="49DB7700">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color w:val="000000"/>
          <w:kern w:val="0"/>
          <w:szCs w:val="32"/>
          <w:lang w:val="en"/>
        </w:rPr>
      </w:pPr>
      <w:r>
        <w:rPr>
          <w:rFonts w:hint="eastAsia" w:hAnsi="方正楷体_GBK" w:eastAsia="方正黑体_GBK" w:cs="方正楷体_GBK"/>
          <w:color w:val="000000"/>
          <w:kern w:val="0"/>
          <w:szCs w:val="32"/>
        </w:rPr>
        <w:t>第三条</w:t>
      </w:r>
      <w:r>
        <w:rPr>
          <w:rFonts w:hint="eastAsia"/>
          <w:color w:val="000000"/>
          <w:kern w:val="0"/>
          <w:szCs w:val="32"/>
        </w:rPr>
        <w:t xml:space="preserve">  </w:t>
      </w:r>
      <w:r>
        <w:rPr>
          <w:rFonts w:hint="eastAsia"/>
          <w:color w:val="000000"/>
          <w:kern w:val="0"/>
          <w:szCs w:val="32"/>
          <w:lang w:val="en"/>
        </w:rPr>
        <w:t>施工及监理单位信用评价是指市交通运输主管部门、市交通运输综合执法机构按照国家、铁路行业规定的评价标准和本</w:t>
      </w:r>
      <w:r>
        <w:rPr>
          <w:rFonts w:hint="eastAsia"/>
          <w:color w:val="000000"/>
          <w:kern w:val="0"/>
          <w:szCs w:val="32"/>
        </w:rPr>
        <w:t>办法</w:t>
      </w:r>
      <w:r>
        <w:rPr>
          <w:rFonts w:hint="eastAsia"/>
          <w:color w:val="000000"/>
          <w:kern w:val="0"/>
          <w:szCs w:val="32"/>
          <w:lang w:val="en"/>
        </w:rPr>
        <w:t>规定的程序，通过量化方式对铁路工程建设项目的施工及监理单位在本行政区域内从业行为的评价。</w:t>
      </w:r>
    </w:p>
    <w:p w14:paraId="784F30C8">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lang w:val="en"/>
        </w:rPr>
      </w:pPr>
      <w:r>
        <w:rPr>
          <w:rFonts w:hint="eastAsia" w:hAnsi="方正楷体_GBK" w:eastAsia="方正黑体_GBK" w:cs="方正楷体_GBK"/>
          <w:color w:val="000000"/>
          <w:kern w:val="0"/>
          <w:szCs w:val="32"/>
        </w:rPr>
        <w:t>第四条</w:t>
      </w:r>
      <w:r>
        <w:rPr>
          <w:rFonts w:hint="eastAsia"/>
          <w:color w:val="000000"/>
          <w:kern w:val="0"/>
          <w:szCs w:val="32"/>
        </w:rPr>
        <w:t xml:space="preserve">  </w:t>
      </w:r>
      <w:r>
        <w:rPr>
          <w:rFonts w:hint="eastAsia"/>
          <w:color w:val="000000"/>
          <w:kern w:val="0"/>
          <w:szCs w:val="32"/>
          <w:lang w:val="en"/>
        </w:rPr>
        <w:t>信用评价工作应当遵循依法依规、保护权益、公开公正和审慎适度的原则。</w:t>
      </w:r>
    </w:p>
    <w:p w14:paraId="38C0DD61">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lang w:val="en"/>
        </w:rPr>
      </w:pPr>
      <w:r>
        <w:rPr>
          <w:rFonts w:hint="eastAsia" w:hAnsi="方正楷体_GBK" w:eastAsia="方正黑体_GBK" w:cs="方正楷体_GBK"/>
          <w:color w:val="000000"/>
          <w:kern w:val="0"/>
          <w:szCs w:val="32"/>
        </w:rPr>
        <w:t>第五条</w:t>
      </w:r>
      <w:r>
        <w:rPr>
          <w:rFonts w:hint="eastAsia"/>
          <w:color w:val="000000"/>
          <w:kern w:val="0"/>
          <w:szCs w:val="32"/>
        </w:rPr>
        <w:t xml:space="preserve">  </w:t>
      </w:r>
      <w:r>
        <w:rPr>
          <w:rFonts w:hint="eastAsia"/>
          <w:color w:val="000000"/>
          <w:kern w:val="0"/>
          <w:szCs w:val="32"/>
          <w:lang w:val="en"/>
        </w:rPr>
        <w:t>市交通运输主管部门负责全市地方铁路建设项目施工及监理单位信用评价管理工作，制定信用评价管理有关制度并组织实施。</w:t>
      </w:r>
    </w:p>
    <w:p w14:paraId="6EC2894D">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lang w:val="en"/>
        </w:rPr>
      </w:pPr>
      <w:r>
        <w:rPr>
          <w:rFonts w:hint="eastAsia"/>
          <w:color w:val="000000"/>
          <w:kern w:val="0"/>
          <w:szCs w:val="32"/>
          <w:lang w:val="en"/>
        </w:rPr>
        <w:t>市交通运输综合执法机构根据职责对施工及监理单位进行评价，对建设单位上报的信用评价结果进行审核。</w:t>
      </w:r>
    </w:p>
    <w:p w14:paraId="4492DDD9">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lang w:val="en"/>
        </w:rPr>
      </w:pPr>
      <w:r>
        <w:rPr>
          <w:rFonts w:hint="eastAsia"/>
          <w:color w:val="000000"/>
          <w:kern w:val="0"/>
          <w:szCs w:val="32"/>
          <w:lang w:val="en"/>
        </w:rPr>
        <w:t>建设单位负责督促和指导施工及监理单位按要求参加信用评价，并按照规定对施工及监理单位的投标行为和履约行为进行评价，对施工及监理单位的其他行为进行记录。</w:t>
      </w:r>
    </w:p>
    <w:p w14:paraId="43660BF3">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lang w:val="en"/>
        </w:rPr>
      </w:pPr>
    </w:p>
    <w:p w14:paraId="434DD26D">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hint="eastAsia" w:eastAsia="方正黑体_GBK" w:cs="方正黑体_GBK"/>
          <w:color w:val="000000"/>
          <w:szCs w:val="32"/>
        </w:rPr>
      </w:pPr>
      <w:r>
        <w:rPr>
          <w:rFonts w:hint="eastAsia" w:eastAsia="方正黑体_GBK" w:cs="方正黑体_GBK"/>
          <w:color w:val="000000"/>
          <w:szCs w:val="32"/>
        </w:rPr>
        <w:t>第二章</w:t>
      </w:r>
      <w:bookmarkStart w:id="0" w:name="_Hlk170822914"/>
      <w:r>
        <w:rPr>
          <w:rFonts w:hint="eastAsia" w:eastAsia="方正黑体_GBK" w:cs="方正黑体_GBK"/>
          <w:color w:val="000000"/>
          <w:szCs w:val="32"/>
        </w:rPr>
        <w:t xml:space="preserve">  信用评价实施</w:t>
      </w:r>
      <w:bookmarkEnd w:id="0"/>
    </w:p>
    <w:p w14:paraId="1BDBA260">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14:paraId="21CB0C4E">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hAnsi="方正楷体_GBK" w:eastAsia="方正黑体_GBK" w:cs="方正楷体_GBK"/>
          <w:color w:val="000000"/>
          <w:kern w:val="0"/>
          <w:szCs w:val="32"/>
        </w:rPr>
        <w:t>第六条</w:t>
      </w:r>
      <w:r>
        <w:rPr>
          <w:rFonts w:hint="eastAsia"/>
          <w:color w:val="000000"/>
          <w:kern w:val="0"/>
          <w:szCs w:val="32"/>
        </w:rPr>
        <w:t xml:space="preserve">  地方铁路建设项目施工及监理单位信用评价标准、等级、方式和内容执行国家、铁路行业有关规定。</w:t>
      </w:r>
    </w:p>
    <w:p w14:paraId="64A8014D">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hAnsi="方正楷体_GBK" w:eastAsia="方正黑体_GBK" w:cs="方正楷体_GBK"/>
          <w:color w:val="000000"/>
          <w:kern w:val="0"/>
          <w:szCs w:val="32"/>
        </w:rPr>
        <w:t>第七条</w:t>
      </w:r>
      <w:r>
        <w:rPr>
          <w:rFonts w:hint="eastAsia" w:eastAsia="方正黑体_GBK" w:cs="方正楷体_GBK"/>
          <w:color w:val="000000"/>
          <w:kern w:val="0"/>
          <w:szCs w:val="32"/>
        </w:rPr>
        <w:t xml:space="preserve"> </w:t>
      </w:r>
      <w:r>
        <w:rPr>
          <w:rFonts w:hint="eastAsia"/>
          <w:color w:val="000000"/>
          <w:kern w:val="0"/>
          <w:szCs w:val="32"/>
        </w:rPr>
        <w:t xml:space="preserve"> 地方铁路建设项目施工及监理单位信用评价采信依据为：</w:t>
      </w:r>
    </w:p>
    <w:p w14:paraId="6EFA8623">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（一）市交通运输主管部门、市交通运输综合执法机构督查、检查结果以及审查（批）意见或有关奖罚的通报、决定。</w:t>
      </w:r>
    </w:p>
    <w:p w14:paraId="6F8D2A1E">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（二）招标投标行政监督部门有关处罚通报、决定，招标人或项目建设单位管理工作中的正式文件。</w:t>
      </w:r>
    </w:p>
    <w:p w14:paraId="2E0DDC83">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（三）举报、投诉或质量、安全事故调查处理结果。</w:t>
      </w:r>
    </w:p>
    <w:p w14:paraId="0F0F71CF">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（四）生效的司法裁判文书、仲裁文书、行政处罚和行政裁决等行政行为决定文书。</w:t>
      </w:r>
    </w:p>
    <w:p w14:paraId="44A4C442">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 xml:space="preserve">（五）审计部门的审计意见等法律、法规或者国家规定可以作为记录前述信息依据的其他文书。 </w:t>
      </w:r>
    </w:p>
    <w:p w14:paraId="2161D6FF">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以上采信依据以信用评价年度的发文日期或认定时间为准，对存在失信行为且有充分证据材料的，可以纳入发现失信行为的评价年度进行评价，但针对同一失信行为在同一信用评价中不多次采信评价。</w:t>
      </w:r>
    </w:p>
    <w:p w14:paraId="2D535E3A">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hAnsi="方正楷体_GBK" w:eastAsia="方正黑体_GBK" w:cs="方正楷体_GBK"/>
          <w:color w:val="000000"/>
          <w:kern w:val="0"/>
          <w:szCs w:val="32"/>
        </w:rPr>
        <w:t>第八条</w:t>
      </w:r>
      <w:r>
        <w:rPr>
          <w:rFonts w:hint="eastAsia"/>
          <w:color w:val="000000"/>
          <w:kern w:val="0"/>
          <w:szCs w:val="32"/>
        </w:rPr>
        <w:t xml:space="preserve">  施工及监理单位信用评价按照下列程序进行：</w:t>
      </w:r>
    </w:p>
    <w:p w14:paraId="5A47AE45">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（一）施工及监理单位自评、上报</w:t>
      </w:r>
    </w:p>
    <w:p w14:paraId="00FC234F">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spacing w:val="-10"/>
          <w:kern w:val="0"/>
          <w:szCs w:val="32"/>
        </w:rPr>
      </w:pPr>
      <w:r>
        <w:rPr>
          <w:rFonts w:hint="eastAsia"/>
          <w:color w:val="000000"/>
          <w:kern w:val="0"/>
          <w:szCs w:val="32"/>
        </w:rPr>
        <w:t>参与重庆市在建地方铁路建设项目的施工及监理单位对投标</w:t>
      </w:r>
      <w:r>
        <w:rPr>
          <w:rFonts w:hint="eastAsia"/>
          <w:color w:val="000000"/>
          <w:spacing w:val="-10"/>
          <w:kern w:val="0"/>
          <w:szCs w:val="32"/>
        </w:rPr>
        <w:t>行为、履约行为和其他行为进行自评，将自评结果上报建设单位。</w:t>
      </w:r>
    </w:p>
    <w:p w14:paraId="3193C07D">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（二）建设单位（代建单位）评价、上报</w:t>
      </w:r>
    </w:p>
    <w:p w14:paraId="5079F141">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1．投标行为评价：招标人完成每次招标工作后，对存在不良投标行为的施工及监理单位进行投标行为记录、评价并记入评标报告，投标过程中存在失信行为被招标投标行政监督部门查处、通报的，由市交通运输主管部门直接对其投标行为进行评价。</w:t>
      </w:r>
    </w:p>
    <w:p w14:paraId="15B2761E">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2．履约行为评价：项目建设期内，建设（代建）单位结合日常建设管理情况，对参与项目建设且有实际工作量的施工、监理单位当年度的履约行为实时记录并进行评价，将评价结果于每年1月10日前上报市交通运输综合执法机构。</w:t>
      </w:r>
    </w:p>
    <w:p w14:paraId="409AA2D7">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3．其他行为记录：建设单位对施工及监理单位的其他行为进行记录，将记录结果上报市交通运输综合执法机构。</w:t>
      </w:r>
    </w:p>
    <w:p w14:paraId="3CA821DB">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（三）市交通运输综合执法机构审核、评价、上报</w:t>
      </w:r>
    </w:p>
    <w:p w14:paraId="700DCA21">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spacing w:val="-10"/>
          <w:kern w:val="0"/>
          <w:szCs w:val="32"/>
        </w:rPr>
      </w:pPr>
      <w:r>
        <w:rPr>
          <w:rFonts w:hint="eastAsia"/>
          <w:color w:val="000000"/>
          <w:kern w:val="0"/>
          <w:szCs w:val="32"/>
        </w:rPr>
        <w:t>市交通运输综合执法机构对建设单位上报的评价结果进行审核，对施工及监理单位的其他行为进行评价，将审核结果与其他</w:t>
      </w:r>
      <w:r>
        <w:rPr>
          <w:rFonts w:hint="eastAsia"/>
          <w:color w:val="000000"/>
          <w:spacing w:val="-10"/>
          <w:kern w:val="0"/>
          <w:szCs w:val="32"/>
        </w:rPr>
        <w:t>行为评价结果于每年1月20日前一并上报市交通运输主管部门。</w:t>
      </w:r>
    </w:p>
    <w:p w14:paraId="663BD6D5">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 xml:space="preserve">（四）市交通运输主管部门综合评价 </w:t>
      </w:r>
    </w:p>
    <w:p w14:paraId="2770F4C3">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市交通运输主管部门根据上报的评价结果，在核查汇总的基础上对本市行政区域内地方铁路建设项目施工及监理单位信用行为进行综合评价，确定其综合评分及信用等级，并公示、公告信用评价结果，公示期不少于5个工作日。</w:t>
      </w:r>
    </w:p>
    <w:p w14:paraId="6D019424">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hAnsi="方正楷体_GBK" w:eastAsia="方正黑体_GBK" w:cs="方正楷体_GBK"/>
          <w:color w:val="000000"/>
          <w:kern w:val="0"/>
          <w:szCs w:val="32"/>
        </w:rPr>
        <w:t>第九条</w:t>
      </w:r>
      <w:r>
        <w:rPr>
          <w:rFonts w:hint="eastAsia"/>
          <w:color w:val="000000"/>
          <w:kern w:val="0"/>
          <w:szCs w:val="32"/>
        </w:rPr>
        <w:t xml:space="preserve">  施工及监理单位如转制、改名的，其信用评价事项相应转入转制、改名后的企业或机构；被注销、破产的，立即中止信用评价；资产被冻结或营业执照年检不合格的，其信用评价暂不开展；分立的，按属事原则划转相应信用评价事项；合并的，两方信用评价事项均转入合并后企业。</w:t>
      </w:r>
    </w:p>
    <w:p w14:paraId="5CA5A7EB">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hAnsi="方正楷体_GBK" w:eastAsia="方正黑体_GBK" w:cs="方正楷体_GBK"/>
          <w:color w:val="000000"/>
          <w:kern w:val="0"/>
          <w:szCs w:val="32"/>
        </w:rPr>
        <w:t>第十条</w:t>
      </w:r>
      <w:r>
        <w:rPr>
          <w:rFonts w:hint="eastAsia" w:eastAsia="方正黑体_GBK" w:cs="方正楷体_GBK"/>
          <w:color w:val="000000"/>
          <w:kern w:val="0"/>
          <w:szCs w:val="32"/>
        </w:rPr>
        <w:t xml:space="preserve"> </w:t>
      </w:r>
      <w:r>
        <w:rPr>
          <w:rFonts w:hint="eastAsia"/>
          <w:color w:val="000000"/>
          <w:kern w:val="0"/>
          <w:szCs w:val="32"/>
        </w:rPr>
        <w:t xml:space="preserve"> 地方铁路建设项目建设、施工及监理单位应</w:t>
      </w:r>
      <w:r>
        <w:rPr>
          <w:rFonts w:hint="eastAsia"/>
          <w:color w:val="000000"/>
          <w:kern w:val="0"/>
          <w:szCs w:val="32"/>
          <w:lang w:eastAsia="zh-CN"/>
        </w:rPr>
        <w:t>当</w:t>
      </w:r>
      <w:r>
        <w:rPr>
          <w:rFonts w:hint="eastAsia"/>
          <w:color w:val="000000"/>
          <w:kern w:val="0"/>
          <w:szCs w:val="32"/>
        </w:rPr>
        <w:t>及时上报信用评价有关纸质材料，并严格执行铁路建设项目信息和信用信息公开管理的有关规定。</w:t>
      </w:r>
    </w:p>
    <w:p w14:paraId="55B39BA2">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地方铁路建设项目施工及监理单位信用评价结果按照国家、铁路行业有关规定进行公开。</w:t>
      </w:r>
    </w:p>
    <w:p w14:paraId="4FC60899">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14:paraId="71FB7F2D">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hint="eastAsia" w:eastAsia="方正黑体_GBK" w:cs="方正黑体_GBK"/>
          <w:color w:val="000000"/>
          <w:szCs w:val="32"/>
        </w:rPr>
      </w:pPr>
      <w:r>
        <w:rPr>
          <w:rFonts w:hint="eastAsia" w:eastAsia="方正黑体_GBK" w:cs="方正黑体_GBK"/>
          <w:color w:val="000000"/>
          <w:szCs w:val="32"/>
        </w:rPr>
        <w:t>第三章</w:t>
      </w:r>
      <w:bookmarkStart w:id="1" w:name="_Hlk170822926"/>
      <w:r>
        <w:rPr>
          <w:rFonts w:hint="eastAsia" w:eastAsia="方正黑体_GBK" w:cs="方正黑体_GBK"/>
          <w:color w:val="000000"/>
          <w:szCs w:val="32"/>
        </w:rPr>
        <w:t xml:space="preserve">  信用评价结果应用</w:t>
      </w:r>
      <w:bookmarkEnd w:id="1"/>
    </w:p>
    <w:p w14:paraId="3EEB1DB3">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14:paraId="5D30F74E">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hAnsi="方正楷体_GBK" w:eastAsia="方正黑体_GBK" w:cs="方正楷体_GBK"/>
          <w:color w:val="000000"/>
          <w:kern w:val="0"/>
          <w:szCs w:val="32"/>
        </w:rPr>
        <w:t>第十一条</w:t>
      </w:r>
      <w:r>
        <w:rPr>
          <w:rFonts w:hint="eastAsia"/>
          <w:color w:val="000000"/>
          <w:kern w:val="0"/>
          <w:szCs w:val="32"/>
        </w:rPr>
        <w:t xml:space="preserve">  鼓励和支持招标人依法优先选择信用等级高的施工及监理单位，招标人可在参与投标的标段数量、履约保证金、质量保证金等方面给予信用等级高的施工及监理单位一定的优惠措施。但在招标过程中资格审查和设定条件时，拟定信用等级条件应</w:t>
      </w:r>
      <w:r>
        <w:rPr>
          <w:rFonts w:hint="eastAsia"/>
          <w:color w:val="000000"/>
          <w:kern w:val="0"/>
          <w:szCs w:val="32"/>
          <w:lang w:eastAsia="zh-CN"/>
        </w:rPr>
        <w:t>当</w:t>
      </w:r>
      <w:r>
        <w:rPr>
          <w:rFonts w:hint="eastAsia"/>
          <w:color w:val="000000"/>
          <w:kern w:val="0"/>
          <w:szCs w:val="32"/>
        </w:rPr>
        <w:t>符合相关法律规定，不得徇私舞弊、设置市场壁垒或歧视条款。</w:t>
      </w:r>
    </w:p>
    <w:p w14:paraId="25EB67BA">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施工及监理单位组成联合体参与投标的，其信用等级按照联合体中最低等级方的等级认定；不同专业类型（指设计、施工、监理、检测等）单位组成联合体参与投标情形，招标人可根据招标项目具体情况进行约定。</w:t>
      </w:r>
    </w:p>
    <w:p w14:paraId="66640A12">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hAnsi="方正楷体_GBK" w:eastAsia="方正黑体_GBK" w:cs="方正楷体_GBK"/>
          <w:color w:val="000000"/>
          <w:kern w:val="0"/>
          <w:szCs w:val="32"/>
        </w:rPr>
        <w:t>第十二条</w:t>
      </w:r>
      <w:r>
        <w:rPr>
          <w:rFonts w:hint="eastAsia"/>
          <w:color w:val="000000"/>
          <w:kern w:val="0"/>
          <w:szCs w:val="32"/>
        </w:rPr>
        <w:t xml:space="preserve">  对符合守信激励条件的施工及监理单位，可以按照国家、铁路行业、市有关规定或者合同约定，实施“绿色通道”和“容缺受理”等便利服务措施，优化工程质量和安全生产日常检查、专项检查频次，在各项奖项评比中同等条件下优先考虑或推荐。</w:t>
      </w:r>
    </w:p>
    <w:p w14:paraId="5E954C93">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hAnsi="方正楷体_GBK" w:eastAsia="方正黑体_GBK" w:cs="方正楷体_GBK"/>
          <w:color w:val="000000"/>
          <w:kern w:val="0"/>
          <w:szCs w:val="32"/>
        </w:rPr>
        <w:t>第十三条</w:t>
      </w:r>
      <w:r>
        <w:rPr>
          <w:rFonts w:hint="eastAsia"/>
          <w:color w:val="000000"/>
          <w:kern w:val="0"/>
          <w:szCs w:val="32"/>
        </w:rPr>
        <w:t xml:space="preserve">  对符合《全国失信惩戒措施基础清单》和《铁路工程建设失信行为认定记录公布管理办法》规定失信行为的施工及监理单位，严格按照国家、铁路行业和市有关法律法规实施惩戒，在日常监督管理和专项检查中提高抽查比例、增加检查频次，并按规定向国家铁路行业监管部门报送。</w:t>
      </w:r>
    </w:p>
    <w:p w14:paraId="2AD4E88E">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14:paraId="78C41980">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hint="eastAsia" w:eastAsia="方正黑体_GBK" w:cs="方正黑体_GBK"/>
          <w:color w:val="000000"/>
          <w:szCs w:val="32"/>
        </w:rPr>
      </w:pPr>
      <w:r>
        <w:rPr>
          <w:rFonts w:hint="eastAsia" w:eastAsia="方正黑体_GBK" w:cs="方正黑体_GBK"/>
          <w:color w:val="000000"/>
          <w:szCs w:val="32"/>
        </w:rPr>
        <w:t>第四章  附</w:t>
      </w:r>
      <w:r>
        <w:rPr>
          <w:rFonts w:hint="eastAsia" w:eastAsia="方正黑体_GBK" w:cs="方正黑体_GBK"/>
          <w:color w:val="000000"/>
          <w:szCs w:val="32"/>
          <w:lang w:val="en-US" w:eastAsia="zh-CN"/>
        </w:rPr>
        <w:t xml:space="preserve">  </w:t>
      </w:r>
      <w:r>
        <w:rPr>
          <w:rFonts w:hint="eastAsia" w:eastAsia="方正黑体_GBK" w:cs="方正黑体_GBK"/>
          <w:color w:val="000000"/>
          <w:szCs w:val="32"/>
        </w:rPr>
        <w:t>则</w:t>
      </w:r>
    </w:p>
    <w:p w14:paraId="774D93B6">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14:paraId="45A732EB">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hAnsi="方正楷体_GBK" w:eastAsia="方正黑体_GBK" w:cs="方正楷体_GBK"/>
          <w:color w:val="000000"/>
          <w:kern w:val="0"/>
          <w:szCs w:val="32"/>
        </w:rPr>
        <w:t>第十四条</w:t>
      </w:r>
      <w:r>
        <w:rPr>
          <w:rFonts w:hint="eastAsia"/>
          <w:color w:val="000000"/>
          <w:kern w:val="0"/>
          <w:szCs w:val="32"/>
        </w:rPr>
        <w:t xml:space="preserve">  施工及监理单位对信用评价结果有异议的，可在公示期限内向市交通运输主管部门提出申诉。任何单位和个人均可在公示期内对施工及监理单位的不良行为向市交通运输主管部门进行投诉举报，对信用评价工作中的违纪、违规行为可向相应纪检监察部门进行实名投诉举报。</w:t>
      </w:r>
    </w:p>
    <w:p w14:paraId="655F3B3F">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申诉、投诉或者举报应</w:t>
      </w:r>
      <w:r>
        <w:rPr>
          <w:rFonts w:hint="eastAsia"/>
          <w:color w:val="000000"/>
          <w:kern w:val="0"/>
          <w:szCs w:val="32"/>
          <w:lang w:eastAsia="zh-CN"/>
        </w:rPr>
        <w:t>当</w:t>
      </w:r>
      <w:r>
        <w:rPr>
          <w:rFonts w:hint="eastAsia"/>
          <w:color w:val="000000"/>
          <w:kern w:val="0"/>
          <w:szCs w:val="32"/>
        </w:rPr>
        <w:t>如实提供书面材料。</w:t>
      </w:r>
    </w:p>
    <w:p w14:paraId="341980B4">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市交通运输主管部门收到符合条件的申诉、投诉或者举报书面材料后，应</w:t>
      </w:r>
      <w:r>
        <w:rPr>
          <w:rFonts w:hint="eastAsia" w:ascii="Times New Roman" w:hAnsi="Times New Roman" w:eastAsia="方正仿宋_GBK"/>
          <w:color w:val="000000"/>
          <w:kern w:val="0"/>
          <w:sz w:val="32"/>
          <w:szCs w:val="32"/>
          <w:lang w:eastAsia="zh-CN"/>
        </w:rPr>
        <w:t>当</w:t>
      </w:r>
      <w:r>
        <w:rPr>
          <w:rFonts w:hint="eastAsia"/>
          <w:color w:val="000000"/>
          <w:kern w:val="0"/>
          <w:szCs w:val="32"/>
        </w:rPr>
        <w:t>及时组织调查、核查，在30日内将处理结果告知申诉（投诉、举报）人。</w:t>
      </w:r>
    </w:p>
    <w:p w14:paraId="19BE903C">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color w:val="000000"/>
          <w:kern w:val="0"/>
          <w:szCs w:val="32"/>
        </w:rPr>
      </w:pPr>
      <w:r>
        <w:rPr>
          <w:rFonts w:hint="eastAsia" w:hAnsi="方正楷体_GBK" w:eastAsia="方正黑体_GBK" w:cs="方正楷体_GBK"/>
          <w:color w:val="000000"/>
          <w:kern w:val="0"/>
          <w:szCs w:val="32"/>
        </w:rPr>
        <w:t>第十五条</w:t>
      </w:r>
      <w:r>
        <w:rPr>
          <w:rFonts w:hint="eastAsia"/>
          <w:color w:val="000000"/>
          <w:kern w:val="0"/>
          <w:szCs w:val="32"/>
        </w:rPr>
        <w:t xml:space="preserve">  施工及监理单位信用评价报告中有错报、误报、漏</w:t>
      </w:r>
      <w:r>
        <w:rPr>
          <w:rFonts w:hint="eastAsia"/>
          <w:color w:val="000000"/>
          <w:spacing w:val="-10"/>
          <w:kern w:val="0"/>
          <w:szCs w:val="32"/>
        </w:rPr>
        <w:t>报等影响信用评价结果的情况，按国家、铁路行业有关规定处理。</w:t>
      </w:r>
    </w:p>
    <w:p w14:paraId="25337E57">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color w:val="000000"/>
          <w:kern w:val="0"/>
          <w:szCs w:val="32"/>
        </w:rPr>
      </w:pPr>
      <w:r>
        <w:rPr>
          <w:rFonts w:hint="eastAsia" w:hAnsi="方正楷体_GBK" w:eastAsia="方正黑体_GBK" w:cs="方正楷体_GBK"/>
          <w:color w:val="000000"/>
          <w:kern w:val="0"/>
          <w:szCs w:val="32"/>
        </w:rPr>
        <w:t>第十六条</w:t>
      </w:r>
      <w:r>
        <w:rPr>
          <w:rFonts w:hint="eastAsia"/>
          <w:color w:val="000000"/>
          <w:kern w:val="0"/>
          <w:szCs w:val="32"/>
        </w:rPr>
        <w:t xml:space="preserve">  建设单位应当建立施工及监理单位信用管理</w:t>
      </w:r>
      <w:r>
        <w:rPr>
          <w:rFonts w:hint="eastAsia"/>
          <w:color w:val="000000"/>
          <w:kern w:val="0"/>
          <w:szCs w:val="32"/>
          <w:lang w:val="en-US" w:eastAsia="zh-CN"/>
        </w:rPr>
        <w:t>台账</w:t>
      </w:r>
      <w:r>
        <w:rPr>
          <w:rFonts w:hint="eastAsia"/>
          <w:color w:val="000000"/>
          <w:kern w:val="0"/>
          <w:szCs w:val="32"/>
        </w:rPr>
        <w:t>，及时、客观、公正地对施工及监理进行信用评价，不得徇私舞弊，不得设置市场壁垒，一经发</w:t>
      </w:r>
      <w:bookmarkStart w:id="2" w:name="_GoBack"/>
      <w:bookmarkEnd w:id="2"/>
      <w:r>
        <w:rPr>
          <w:rFonts w:hint="eastAsia"/>
          <w:color w:val="000000"/>
          <w:kern w:val="0"/>
          <w:szCs w:val="32"/>
        </w:rPr>
        <w:t>现，按规定上报。</w:t>
      </w:r>
    </w:p>
    <w:p w14:paraId="09319E24">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hAnsi="方正楷体_GBK" w:eastAsia="方正黑体_GBK" w:cs="方正楷体_GBK"/>
          <w:color w:val="000000"/>
          <w:kern w:val="0"/>
          <w:szCs w:val="32"/>
        </w:rPr>
        <w:t>第十七条</w:t>
      </w:r>
      <w:r>
        <w:rPr>
          <w:rFonts w:hint="eastAsia"/>
          <w:color w:val="000000"/>
          <w:kern w:val="0"/>
          <w:szCs w:val="32"/>
        </w:rPr>
        <w:t xml:space="preserve">  市交通运输主管部门及市交通运输综合执法机构工作人员要如实、客观、公正地对施工及监理单位信用情况进行评价、审核，如玩忽职守、滥用职权、徇私舞弊等严重失职的，按照国家有关规定处理，构成犯罪的，依法追究刑事责任。</w:t>
      </w:r>
    </w:p>
    <w:p w14:paraId="4402F281">
      <w:pPr>
        <w:keepNext w:val="0"/>
        <w:keepLines w:val="0"/>
        <w:pageBreakBefore w:val="0"/>
        <w:widowControl w:val="0"/>
        <w:kinsoku/>
        <w:wordWrap/>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hAnsi="方正楷体_GBK" w:eastAsia="方正黑体_GBK" w:cs="方正楷体_GBK"/>
          <w:color w:val="000000"/>
          <w:kern w:val="0"/>
          <w:szCs w:val="32"/>
        </w:rPr>
        <w:t>第十八条</w:t>
      </w:r>
      <w:r>
        <w:rPr>
          <w:rFonts w:hint="eastAsia" w:eastAsia="方正黑体_GBK" w:cs="方正楷体_GBK"/>
          <w:color w:val="000000"/>
          <w:kern w:val="0"/>
          <w:szCs w:val="32"/>
        </w:rPr>
        <w:t xml:space="preserve"> </w:t>
      </w:r>
      <w:r>
        <w:rPr>
          <w:rFonts w:hint="eastAsia"/>
          <w:color w:val="000000"/>
          <w:kern w:val="0"/>
          <w:szCs w:val="32"/>
        </w:rPr>
        <w:t xml:space="preserve"> 本办法由市交通运输主管部门负责解释。</w:t>
      </w:r>
    </w:p>
    <w:p w14:paraId="1F803A7F">
      <w:pPr>
        <w:keepNext w:val="0"/>
        <w:keepLines w:val="0"/>
        <w:pageBreakBefore w:val="0"/>
        <w:widowControl w:val="0"/>
        <w:kinsoku/>
        <w:wordWrap/>
        <w:overflowPunct/>
        <w:topLinePunct w:val="0"/>
        <w:autoSpaceDE/>
        <w:autoSpaceDN/>
        <w:bidi w:val="0"/>
        <w:spacing w:line="600" w:lineRule="exact"/>
        <w:ind w:right="0"/>
        <w:textAlignment w:val="auto"/>
      </w:pPr>
      <w:r>
        <w:rPr>
          <w:rFonts w:hint="eastAsia" w:hAnsi="方正楷体_GBK" w:eastAsia="方正黑体_GBK" w:cs="方正楷体_GBK"/>
          <w:color w:val="000000"/>
          <w:kern w:val="0"/>
          <w:szCs w:val="32"/>
        </w:rPr>
        <w:t>第十九条</w:t>
      </w:r>
      <w:r>
        <w:rPr>
          <w:rFonts w:hint="eastAsia" w:eastAsia="方正黑体_GBK" w:cs="方正楷体_GBK"/>
          <w:color w:val="000000"/>
          <w:kern w:val="0"/>
          <w:szCs w:val="32"/>
        </w:rPr>
        <w:t xml:space="preserve"> </w:t>
      </w:r>
      <w:r>
        <w:rPr>
          <w:rFonts w:hint="eastAsia"/>
          <w:color w:val="000000"/>
          <w:kern w:val="0"/>
          <w:szCs w:val="32"/>
        </w:rPr>
        <w:t xml:space="preserve"> 本办法自2025年4月1日起施行。</w:t>
      </w:r>
    </w:p>
    <w:sectPr>
      <w:headerReference r:id="rId5" w:type="default"/>
      <w:footerReference r:id="rId6" w:type="default"/>
      <w:pgSz w:w="11906" w:h="16838"/>
      <w:pgMar w:top="1962" w:right="1474" w:bottom="1848" w:left="1587" w:header="851" w:footer="992" w:gutter="0"/>
      <w:pgNumType w:fmt="numberInDash"/>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0007C">
    <w:pPr>
      <w:pStyle w:val="6"/>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E8DE0">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3EE8DE0">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16FB697">
    <w:pPr>
      <w:pStyle w:val="6"/>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2DE62EA2">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EC224">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AE6C12"/>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1C73896"/>
    <w:rsid w:val="42430A63"/>
    <w:rsid w:val="42F058B7"/>
    <w:rsid w:val="436109F6"/>
    <w:rsid w:val="441A38D4"/>
    <w:rsid w:val="4504239D"/>
    <w:rsid w:val="4BC77339"/>
    <w:rsid w:val="4BD445D5"/>
    <w:rsid w:val="4C9236C5"/>
    <w:rsid w:val="4E250A85"/>
    <w:rsid w:val="4FFD4925"/>
    <w:rsid w:val="505C172E"/>
    <w:rsid w:val="506405EA"/>
    <w:rsid w:val="5266213F"/>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960" w:firstLineChars="20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spacing w:line="560" w:lineRule="exact"/>
      <w:jc w:val="left"/>
      <w:outlineLvl w:val="2"/>
    </w:pPr>
    <w:rPr>
      <w:rFonts w:hint="eastAsia" w:ascii="方正楷体_GBK" w:hAnsi="方正楷体_GBK" w:eastAsia="方正楷体_GBK"/>
      <w:kern w:val="0"/>
      <w:szCs w:val="27"/>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bCs/>
    </w:rPr>
  </w:style>
  <w:style w:type="paragraph" w:customStyle="1" w:styleId="11">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2932</Words>
  <Characters>2948</Characters>
  <Lines>0</Lines>
  <Paragraphs>0</Paragraphs>
  <TotalTime>3</TotalTime>
  <ScaleCrop>false</ScaleCrop>
  <LinksUpToDate>false</LinksUpToDate>
  <CharactersWithSpaces>3003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2025-02-28T02:20:00Z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