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rPr>
      </w:pPr>
    </w:p>
    <w:p>
      <w:pPr>
        <w:rPr>
          <w:rFonts w:hint="eastAsia" w:ascii="宋体"/>
          <w:sz w:val="28"/>
        </w:rPr>
      </w:pPr>
    </w:p>
    <w:p>
      <w:pPr>
        <w:pStyle w:val="10"/>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方正小标宋_GBK" w:eastAsia="方正小标宋_GBK"/>
          <w:color w:val="000000"/>
          <w:sz w:val="44"/>
          <w:szCs w:val="44"/>
        </w:rPr>
      </w:pPr>
      <w:r>
        <w:rPr>
          <w:rFonts w:hint="eastAsia" w:ascii="方正小标宋_GBK" w:eastAsia="方正小标宋_GBK"/>
          <w:color w:val="000000"/>
          <w:sz w:val="44"/>
          <w:szCs w:val="44"/>
        </w:rPr>
        <w:t>重庆市交通局关于印发</w:t>
      </w:r>
    </w:p>
    <w:p>
      <w:pPr>
        <w:pStyle w:val="10"/>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小标宋_GBK" w:eastAsia="方正小标宋_GBK"/>
          <w:color w:val="000000"/>
          <w:spacing w:val="-20"/>
          <w:sz w:val="44"/>
          <w:szCs w:val="44"/>
        </w:rPr>
      </w:pPr>
      <w:r>
        <w:rPr>
          <w:rFonts w:hint="eastAsia" w:ascii="方正小标宋_GBK" w:eastAsia="方正小标宋_GBK"/>
          <w:color w:val="000000"/>
          <w:sz w:val="44"/>
          <w:szCs w:val="44"/>
        </w:rPr>
        <w:t>《</w:t>
      </w:r>
      <w:r>
        <w:rPr>
          <w:rFonts w:hint="eastAsia" w:ascii="方正小标宋_GBK" w:hAnsi="宋体" w:eastAsia="方正小标宋_GBK"/>
          <w:sz w:val="40"/>
          <w:szCs w:val="40"/>
        </w:rPr>
        <w:t>重庆市老码头技术检</w:t>
      </w:r>
      <w:bookmarkStart w:id="0" w:name="_GoBack"/>
      <w:bookmarkEnd w:id="0"/>
      <w:r>
        <w:rPr>
          <w:rFonts w:hint="eastAsia" w:ascii="方正小标宋_GBK" w:hAnsi="宋体" w:eastAsia="方正小标宋_GBK"/>
          <w:sz w:val="40"/>
          <w:szCs w:val="40"/>
        </w:rPr>
        <w:t>测与评估办法</w:t>
      </w:r>
      <w:r>
        <w:rPr>
          <w:rFonts w:hint="eastAsia" w:ascii="方正小标宋_GBK" w:eastAsia="方正小标宋_GBK"/>
          <w:color w:val="000000"/>
          <w:spacing w:val="-20"/>
          <w:sz w:val="44"/>
          <w:szCs w:val="44"/>
        </w:rPr>
        <w:t>》的通知</w:t>
      </w:r>
    </w:p>
    <w:p>
      <w:pPr>
        <w:pStyle w:val="10"/>
        <w:spacing w:line="560" w:lineRule="exact"/>
        <w:jc w:val="center"/>
        <w:rPr>
          <w:rFonts w:hint="eastAsia" w:ascii="方正小标宋_GBK" w:eastAsia="方正小标宋_GBK"/>
          <w:color w:val="000000"/>
          <w:spacing w:val="-20"/>
          <w:sz w:val="44"/>
          <w:szCs w:val="44"/>
        </w:rPr>
      </w:pPr>
      <w:r>
        <w:rPr>
          <w:rFonts w:hint="eastAsia" w:ascii="方正仿宋_GBK" w:eastAsia="方正仿宋_GBK"/>
          <w:color w:val="000000"/>
          <w:sz w:val="32"/>
        </w:rPr>
        <w:t>渝交规范〔2020〕4号</w:t>
      </w:r>
    </w:p>
    <w:p>
      <w:pPr>
        <w:pStyle w:val="10"/>
        <w:spacing w:line="560" w:lineRule="exact"/>
        <w:rPr>
          <w:rFonts w:ascii="方正仿宋_GBK" w:eastAsia="方正仿宋_GBK"/>
          <w:color w:val="000000"/>
        </w:rPr>
      </w:pPr>
    </w:p>
    <w:p>
      <w:pPr>
        <w:pStyle w:val="10"/>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各区县（自治县）交通局、市港航海事事务中心，有关单位：</w:t>
      </w:r>
    </w:p>
    <w:p>
      <w:pPr>
        <w:pStyle w:val="10"/>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为进一步加强港口管理，规范老码头经营行为，根据《重庆市港口条例》要求，</w:t>
      </w:r>
      <w:r>
        <w:rPr>
          <w:rFonts w:hint="eastAsia" w:ascii="方正仿宋_GBK" w:hAnsi="方正仿宋_GBK" w:eastAsia="方正仿宋_GBK" w:cs="方正仿宋_GBK"/>
          <w:color w:val="000000"/>
          <w:sz w:val="32"/>
          <w:szCs w:val="32"/>
        </w:rPr>
        <w:t>我局制</w:t>
      </w:r>
      <w:r>
        <w:rPr>
          <w:rFonts w:hint="eastAsia" w:ascii="方正仿宋_GBK" w:hAnsi="方正仿宋_GBK" w:eastAsia="方正仿宋_GBK" w:cs="方正仿宋_GBK"/>
          <w:sz w:val="32"/>
          <w:szCs w:val="32"/>
        </w:rPr>
        <w:t>定了《重庆市老码头技术检测与评估办法》，已经</w:t>
      </w:r>
      <w:r>
        <w:rPr>
          <w:rFonts w:hint="eastAsia" w:ascii="方正仿宋_GBK" w:hAnsi="方正仿宋_GBK" w:eastAsia="方正仿宋_GBK" w:cs="方正仿宋_GBK"/>
          <w:color w:val="000000"/>
          <w:sz w:val="32"/>
          <w:szCs w:val="32"/>
        </w:rPr>
        <w:t>我局2020年局长办公会第4次会议审议通过，现印发给你们，请遵照执行。</w:t>
      </w:r>
    </w:p>
    <w:p>
      <w:pPr>
        <w:pStyle w:val="10"/>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sz w:val="32"/>
          <w:szCs w:val="32"/>
        </w:rPr>
      </w:pPr>
    </w:p>
    <w:p>
      <w:pPr>
        <w:keepNext w:val="0"/>
        <w:keepLines w:val="0"/>
        <w:pageBreakBefore w:val="0"/>
        <w:kinsoku/>
        <w:wordWrap w:val="0"/>
        <w:overflowPunct/>
        <w:topLinePunct w:val="0"/>
        <w:autoSpaceDE/>
        <w:autoSpaceDN/>
        <w:bidi w:val="0"/>
        <w:adjustRightInd/>
        <w:snapToGrid/>
        <w:spacing w:line="600" w:lineRule="exact"/>
        <w:ind w:firstLine="640" w:firstLineChars="200"/>
        <w:jc w:val="right"/>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pacing w:val="-10"/>
          <w:sz w:val="32"/>
          <w:szCs w:val="32"/>
        </w:rPr>
        <w:t xml:space="preserve">   </w:t>
      </w:r>
      <w:r>
        <w:rPr>
          <w:rFonts w:hint="eastAsia" w:ascii="方正仿宋_GBK" w:hAnsi="方正仿宋_GBK" w:eastAsia="方正仿宋_GBK" w:cs="方正仿宋_GBK"/>
          <w:color w:val="000000"/>
          <w:sz w:val="32"/>
          <w:szCs w:val="32"/>
        </w:rPr>
        <w:t xml:space="preserve">                  重庆市交通局</w:t>
      </w:r>
      <w:r>
        <w:rPr>
          <w:rFonts w:hint="eastAsia" w:ascii="方正仿宋_GBK" w:hAnsi="方正仿宋_GBK" w:eastAsia="方正仿宋_GBK" w:cs="方正仿宋_GBK"/>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2020年6月19日</w:t>
      </w:r>
    </w:p>
    <w:p>
      <w:pPr>
        <w:rPr>
          <w:rFonts w:hint="eastAsia"/>
          <w:lang w:eastAsia="zh-CN"/>
        </w:rPr>
      </w:pPr>
      <w:r>
        <w:rPr>
          <w:rFonts w:hint="eastAsia"/>
          <w:lang w:eastAsia="zh-CN"/>
        </w:rPr>
        <w:br w:type="page"/>
      </w:r>
    </w:p>
    <w:p>
      <w:pPr>
        <w:spacing w:line="600" w:lineRule="exact"/>
        <w:jc w:val="center"/>
        <w:rPr>
          <w:rFonts w:hint="eastAsia" w:ascii="方正小标宋_GBK" w:hAnsi="黑体" w:eastAsia="方正小标宋_GBK" w:cs="黑体"/>
          <w:sz w:val="44"/>
          <w:szCs w:val="44"/>
        </w:rPr>
      </w:pPr>
    </w:p>
    <w:p>
      <w:pPr>
        <w:spacing w:line="60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重庆市老码头技术检测与评估办法</w:t>
      </w:r>
    </w:p>
    <w:p>
      <w:pPr>
        <w:spacing w:line="600" w:lineRule="exact"/>
        <w:jc w:val="center"/>
        <w:rPr>
          <w:rFonts w:hint="eastAsia" w:ascii="方正仿宋_GBK" w:hAnsi="黑体" w:eastAsia="方正仿宋_GBK"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r>
        <w:rPr>
          <w:rFonts w:hint="eastAsia" w:ascii="方正楷体_GBK" w:hAnsi="黑体" w:eastAsia="方正黑体_GBK" w:cs="仿宋"/>
          <w:sz w:val="32"/>
          <w:szCs w:val="32"/>
        </w:rPr>
        <w:t xml:space="preserve">第一条  </w:t>
      </w:r>
      <w:r>
        <w:rPr>
          <w:rFonts w:hint="eastAsia" w:ascii="方正仿宋_GBK" w:hAnsi="黑体" w:eastAsia="方正仿宋_GBK" w:cs="仿宋"/>
          <w:sz w:val="32"/>
          <w:szCs w:val="32"/>
        </w:rPr>
        <w:t>为进一步加强港口管理，规范老码头经营行为，根据《重庆市港口条例》等有关要求，结合我市实际情况，制定本办法。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r>
        <w:rPr>
          <w:rFonts w:hint="eastAsia" w:ascii="方正楷体_GBK" w:hAnsi="黑体" w:eastAsia="方正黑体_GBK" w:cs="仿宋"/>
          <w:sz w:val="32"/>
          <w:szCs w:val="32"/>
        </w:rPr>
        <w:t xml:space="preserve">第二条  </w:t>
      </w:r>
      <w:r>
        <w:rPr>
          <w:rFonts w:hint="eastAsia" w:ascii="方正仿宋_GBK" w:hAnsi="黑体" w:eastAsia="方正仿宋_GBK" w:cs="仿宋"/>
          <w:sz w:val="32"/>
          <w:szCs w:val="32"/>
        </w:rPr>
        <w:t>本办法所称老码头，应符合以下条件：</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（一）在《中华人民共和国港口法》实施（2004年1月1日）前已经存在；</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（二）不违背规划、环保、安全；</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（三）无法提交港口工程固定设施竣工验收证明和港口岸线使用批准文件；</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（四）能够提供证明码头在2004年以前存在的佐证材料，如交通、港口、航道、海事、水利等相关部门的证明材料或批复文件等。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r>
        <w:rPr>
          <w:rFonts w:hint="eastAsia" w:ascii="方正楷体_GBK" w:hAnsi="黑体" w:eastAsia="方正黑体_GBK" w:cs="仿宋"/>
          <w:sz w:val="32"/>
          <w:szCs w:val="32"/>
        </w:rPr>
        <w:t xml:space="preserve">第三条  </w:t>
      </w:r>
      <w:r>
        <w:rPr>
          <w:rFonts w:hint="eastAsia" w:ascii="方正仿宋_GBK" w:hAnsi="黑体" w:eastAsia="方正仿宋_GBK" w:cs="仿宋"/>
          <w:sz w:val="32"/>
          <w:szCs w:val="32"/>
        </w:rPr>
        <w:t>重庆市交通局（以下简称“市交通局”）指导全市老码头技术检测与评估工作。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重庆市</w:t>
      </w:r>
      <w:r>
        <w:rPr>
          <w:rFonts w:hint="eastAsia" w:ascii="方正仿宋_GBK" w:eastAsia="方正仿宋_GBK"/>
          <w:sz w:val="32"/>
          <w:szCs w:val="32"/>
        </w:rPr>
        <w:t>港航海事事务中心</w:t>
      </w:r>
      <w:r>
        <w:rPr>
          <w:rFonts w:hint="eastAsia" w:ascii="方正仿宋_GBK" w:hAnsi="黑体" w:eastAsia="方正仿宋_GBK" w:cs="仿宋"/>
          <w:sz w:val="32"/>
          <w:szCs w:val="32"/>
        </w:rPr>
        <w:t>（以下简称“市</w:t>
      </w:r>
      <w:r>
        <w:rPr>
          <w:rFonts w:hint="eastAsia" w:ascii="方正仿宋_GBK" w:eastAsia="方正仿宋_GBK"/>
          <w:sz w:val="32"/>
          <w:szCs w:val="32"/>
        </w:rPr>
        <w:t>港航海事中心</w:t>
      </w:r>
      <w:r>
        <w:rPr>
          <w:rFonts w:hint="eastAsia" w:ascii="方正仿宋_GBK" w:hAnsi="黑体" w:eastAsia="方正仿宋_GBK" w:cs="仿宋"/>
          <w:sz w:val="32"/>
          <w:szCs w:val="32"/>
        </w:rPr>
        <w:t>”）负责指导老码头技术检测与评估的具体实施工作。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区县（自治县）交通主管部门（以下简称“所在地交通部门”）或</w:t>
      </w:r>
      <w:r>
        <w:rPr>
          <w:rFonts w:hint="eastAsia" w:ascii="方正仿宋_GBK" w:eastAsia="方正仿宋_GBK"/>
          <w:sz w:val="32"/>
          <w:szCs w:val="32"/>
        </w:rPr>
        <w:t>区县（自治县）港航管理机构具体</w:t>
      </w:r>
      <w:r>
        <w:rPr>
          <w:rFonts w:hint="eastAsia" w:ascii="方正仿宋_GBK" w:hAnsi="黑体" w:eastAsia="方正仿宋_GBK" w:cs="仿宋"/>
          <w:sz w:val="32"/>
          <w:szCs w:val="32"/>
        </w:rPr>
        <w:t>组织本行政区域内老码头技术检测与评估工作。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r>
        <w:rPr>
          <w:rFonts w:hint="eastAsia" w:ascii="方正楷体_GBK" w:hAnsi="黑体" w:eastAsia="方正黑体_GBK" w:cs="仿宋"/>
          <w:sz w:val="32"/>
          <w:szCs w:val="32"/>
        </w:rPr>
        <w:t xml:space="preserve">第四条  </w:t>
      </w:r>
      <w:r>
        <w:rPr>
          <w:rFonts w:hint="eastAsia" w:ascii="方正仿宋_GBK" w:hAnsi="黑体" w:eastAsia="方正仿宋_GBK" w:cs="仿宋"/>
          <w:sz w:val="32"/>
          <w:szCs w:val="32"/>
        </w:rPr>
        <w:t>老码头技术检测与评估分为码头结构工程技术检测和码头现状综合评估两部分。实施检测与评估的单位应满足以下要求：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（一）码头结构工程技术检测单位（以下简称“检测单位”）应具备水运工程结构乙级及以上检测资质，负责对码头结构进行检测并编制《老码头结构工程技术检测报告》。检测单位应对检测结果负责。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二）码头现状综合评估单位（以下简称“评估单位”）应具备《工程设计资质标准》规定的设计资质。对危险货物老码头开展评估的，还应具备工程设计综合资质或相应工程设计化工石化医药、石油天然气（海洋石油）行业专业资质，或联合具有相应资质的单位参与评估工作。评估单位负责对港区范围内设施设备、作业工艺及码头结构等进行全面评估，并编制《老码头现状综合评估报告》。评估单位应对评估结论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r>
        <w:rPr>
          <w:rFonts w:hint="eastAsia" w:ascii="方正楷体_GBK" w:hAnsi="黑体" w:eastAsia="方正黑体_GBK" w:cs="仿宋"/>
          <w:sz w:val="32"/>
          <w:szCs w:val="32"/>
        </w:rPr>
        <w:t xml:space="preserve">第五条  </w:t>
      </w:r>
      <w:r>
        <w:rPr>
          <w:rFonts w:hint="eastAsia" w:ascii="方正仿宋_GBK" w:hAnsi="黑体" w:eastAsia="方正仿宋_GBK" w:cs="仿宋"/>
          <w:sz w:val="32"/>
          <w:szCs w:val="32"/>
        </w:rPr>
        <w:t>老码头技术检测与评估按照以下内容及程序进行：</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一）选定检测单位与评估单位。码头业主按规定分别委托检测和评估单位开展码头技术检测以及现状综合评估工作，并将选定的检测单位和评估单位的资质材料、拟开展评估的老码头概况资料、证明材料及其他相关材料（附件1）报所在地交通部门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二）完善专项许可。老码头相关专项许可缺失、无效或已不符合相关主管部门要求的，码头业主应补充完善相关专项许可。其中消防、地灾专项许可可以《××老码头××专项评估表》（附件2）代替专项评估报告报请相应专项审查部门；航道通航条件专项许可按照附件3要求和程序办理；环保、通航安全、行洪影响许可等应分别按照环保、海事和水利等部门要求办理，并取得相应验收。</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三）开展码头技术检测与评估工作。评估单位根据码头现状及现有相关资料提出需检测的项目和内容，编写《老码头结构工程技术检测报告大纲》（附件4）提交检测单位。检测单位根据《老码头结构工程技术检测报告大纲》，结合实际情况开展检测工作并编写《老码头结构工程技术检测报告》。评估单位根据码头现状、现有相关资料和《老码头结构工程技术检测报告》编写《老码头现状综合评估报告》（附件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（四）专家评审。码头业主向所在地交通部门提出申请，所在地交通部门组织专家对《老码头现状综合评估报告》进行评审。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五）审核。码头业主将修改完善并经专家组签字认可的《老码头现状综合评估报告》等资料报所在地交通部门审核；所在地交通部门应向通过审核的码头业主出具《××老码头技术检测与评估结果审查意见》（附件6），并将审查意见抄送市港航海事中心，完成评估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r>
        <w:rPr>
          <w:rFonts w:hint="eastAsia" w:ascii="方正楷体_GBK" w:hAnsi="黑体" w:eastAsia="方正黑体_GBK" w:cs="仿宋"/>
          <w:sz w:val="32"/>
          <w:szCs w:val="32"/>
        </w:rPr>
        <w:t xml:space="preserve">第六条  </w:t>
      </w:r>
      <w:r>
        <w:rPr>
          <w:rFonts w:hint="eastAsia" w:ascii="方正仿宋_GBK" w:hAnsi="黑体" w:eastAsia="方正仿宋_GBK" w:cs="仿宋"/>
          <w:sz w:val="32"/>
          <w:szCs w:val="32"/>
        </w:rPr>
        <w:t>老码头需要加固整改的，除应按照本办法第五条规定的内容和程序开展技术检测与评估工作外，还应开展以下工作：</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一）评估单位在编写完成《老码头现状综合评估报告》后，经评估需要对码头现有设施进行加固维护的，评估单位可根据实际情况，向码头业主提出地质勘察、水深测量、专项特检报告等要求，并结合以上报告成果，同时编写《老码头工程加固整改设计方案》。</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（二）码头业主向所在地交通部门提出申请，由所在地交通部门在组织对《老码头现状综合评估报告》进行评审时，对《老码头工程加固整改设计方案》一并进行评审。</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三）经评估需加固整改的，码头业主应委托具有相应资质的施工单位和监理单位按照通过评审的《老码头工程加固整改设计方案》完成加固整改工作。加固整改完工后，由所在地交通部门组织专家及检测、评估、质监、施工、监理等单位进行验收并形成验收意见。验收应根据加固整改内容邀请相关部门参加。</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（四）审核。码头业主应同时提交加固整改工程验收意见等资料报所在地交通部门审核。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r>
        <w:rPr>
          <w:rFonts w:hint="eastAsia" w:ascii="方正楷体_GBK" w:hAnsi="黑体" w:eastAsia="方正黑体_GBK" w:cs="仿宋"/>
          <w:sz w:val="32"/>
          <w:szCs w:val="32"/>
        </w:rPr>
        <w:t xml:space="preserve">第七条  </w:t>
      </w:r>
      <w:r>
        <w:rPr>
          <w:rFonts w:hint="eastAsia" w:ascii="方正仿宋_GBK" w:hAnsi="黑体" w:eastAsia="方正仿宋_GBK" w:cs="仿宋"/>
          <w:sz w:val="32"/>
          <w:szCs w:val="32"/>
        </w:rPr>
        <w:t>通过技术检测与评估的老码头，在不违背相关规划、环保、安全和港口经营管理等要求的前提下，码头业主无需补办港口岸线使用审批手续。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r>
        <w:rPr>
          <w:rFonts w:hint="eastAsia" w:ascii="方正楷体_GBK" w:hAnsi="黑体" w:eastAsia="方正黑体_GBK" w:cs="仿宋"/>
          <w:sz w:val="32"/>
          <w:szCs w:val="32"/>
        </w:rPr>
        <w:t xml:space="preserve">第八条  </w:t>
      </w:r>
      <w:r>
        <w:rPr>
          <w:rFonts w:hint="eastAsia" w:ascii="方正仿宋_GBK" w:hAnsi="黑体" w:eastAsia="方正仿宋_GBK" w:cs="仿宋"/>
          <w:sz w:val="32"/>
          <w:szCs w:val="32"/>
        </w:rPr>
        <w:t>完成评估工作，且符合申请港口经营许可要求其他条件的，码头业主可按规定程序和要求申办港口经营许可。对于危险货物老码头，在申请港口经营许可前还应按《港口危险货物安全管理规定》等相关法律法规和规范性文件规定开展港口安全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r>
        <w:rPr>
          <w:rFonts w:hint="eastAsia" w:ascii="方正楷体_GBK" w:hAnsi="黑体" w:eastAsia="方正黑体_GBK" w:cs="仿宋"/>
          <w:sz w:val="32"/>
          <w:szCs w:val="32"/>
        </w:rPr>
        <w:t xml:space="preserve">第九条  </w:t>
      </w:r>
      <w:r>
        <w:rPr>
          <w:rFonts w:hint="eastAsia" w:ascii="方正仿宋_GBK" w:hAnsi="黑体" w:eastAsia="方正仿宋_GBK" w:cs="仿宋"/>
          <w:sz w:val="32"/>
          <w:szCs w:val="32"/>
        </w:rPr>
        <w:t>专家组成员原则上应在交通部门专家库中随机抽取，必要时可由专家库之外的本市或其他省市的专家担任。对于危险货物老码头，评审专家组成员还应有化工或油气等相关专业的专家。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r>
        <w:rPr>
          <w:rFonts w:hint="eastAsia" w:ascii="方正楷体_GBK" w:hAnsi="黑体" w:eastAsia="方正黑体_GBK" w:cs="仿宋"/>
          <w:sz w:val="32"/>
          <w:szCs w:val="32"/>
        </w:rPr>
        <w:t xml:space="preserve">第十条  </w:t>
      </w:r>
      <w:r>
        <w:rPr>
          <w:rFonts w:hint="eastAsia" w:ascii="方正仿宋_GBK" w:hAnsi="黑体" w:eastAsia="方正仿宋_GBK" w:cs="仿宋"/>
          <w:sz w:val="32"/>
          <w:szCs w:val="32"/>
        </w:rPr>
        <w:t>码头结构工程技术检测与评估、码头加固整改应在原有平面布置和结构型式基础上进行，不得改变码头功能、规模和装卸工艺，否则应按新建项目履行基本建设程序。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r>
        <w:rPr>
          <w:rFonts w:hint="eastAsia" w:ascii="方正楷体_GBK" w:hAnsi="黑体" w:eastAsia="方正黑体_GBK" w:cs="仿宋"/>
          <w:sz w:val="32"/>
          <w:szCs w:val="32"/>
        </w:rPr>
        <w:t xml:space="preserve">第十一条  </w:t>
      </w:r>
      <w:r>
        <w:rPr>
          <w:rFonts w:hint="eastAsia" w:ascii="方正仿宋_GBK" w:hAnsi="黑体" w:eastAsia="方正仿宋_GBK" w:cs="仿宋"/>
          <w:sz w:val="32"/>
          <w:szCs w:val="32"/>
        </w:rPr>
        <w:t>老码头技术检测与评估工作，原则应在2020年12月31日前完成。在本《办法》出台前已核发港口经营许可证的老码头，在此期间有效期满的仍按现行规定核发港口经营许可证，逾期仍未完成评估或评估不合格的老码头，将不再核发港口经营许可证，相应的老码头应由所在地交通主管部门在当地政府的统一领导下依法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r>
        <w:rPr>
          <w:rFonts w:hint="eastAsia" w:ascii="方正楷体_GBK" w:hAnsi="黑体" w:eastAsia="方正黑体_GBK" w:cs="仿宋"/>
          <w:sz w:val="32"/>
          <w:szCs w:val="32"/>
        </w:rPr>
        <w:t xml:space="preserve">第十二条  </w:t>
      </w:r>
      <w:r>
        <w:rPr>
          <w:rFonts w:hint="eastAsia" w:ascii="方正仿宋_GBK" w:hAnsi="黑体" w:eastAsia="方正仿宋_GBK" w:cs="仿宋"/>
          <w:sz w:val="32"/>
          <w:szCs w:val="32"/>
        </w:rPr>
        <w:t>本办法自发布之日起施行。原《重庆市老码头技术检测与评估办法》（渝交委</w:t>
      </w:r>
      <w:r>
        <w:rPr>
          <w:rFonts w:hint="eastAsia" w:ascii="方正仿宋_GBK" w:eastAsia="方正仿宋_GBK" w:cs="宋体"/>
          <w:kern w:val="0"/>
          <w:sz w:val="32"/>
          <w:szCs w:val="32"/>
        </w:rPr>
        <w:t>港〔2018〕13号）同时废止。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附件：1．××老码头技术检测与评估申请资料</w:t>
      </w:r>
    </w:p>
    <w:p>
      <w:pPr>
        <w:keepNext w:val="0"/>
        <w:keepLines w:val="0"/>
        <w:pageBreakBefore w:val="0"/>
        <w:widowControl w:val="0"/>
        <w:kinsoku/>
        <w:wordWrap/>
        <w:overflowPunct/>
        <w:topLinePunct w:val="0"/>
        <w:autoSpaceDE/>
        <w:autoSpaceDN/>
        <w:bidi w:val="0"/>
        <w:adjustRightInd/>
        <w:snapToGrid/>
        <w:spacing w:line="600" w:lineRule="exact"/>
        <w:ind w:left="2076" w:leftChars="760" w:hanging="480" w:hangingChars="150"/>
        <w:jc w:val="left"/>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2．××老码头××（消防、国土、航道通航条件）专项评估表</w:t>
      </w:r>
    </w:p>
    <w:p>
      <w:pPr>
        <w:keepNext w:val="0"/>
        <w:keepLines w:val="0"/>
        <w:pageBreakBefore w:val="0"/>
        <w:widowControl w:val="0"/>
        <w:kinsoku/>
        <w:wordWrap/>
        <w:overflowPunct/>
        <w:topLinePunct w:val="0"/>
        <w:autoSpaceDE/>
        <w:autoSpaceDN/>
        <w:bidi w:val="0"/>
        <w:adjustRightInd/>
        <w:snapToGrid/>
        <w:spacing w:line="600" w:lineRule="exact"/>
        <w:ind w:left="2076" w:leftChars="760" w:hanging="480" w:hangingChars="150"/>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3．航道通航条件专项许可办理程序和要求</w:t>
      </w:r>
    </w:p>
    <w:p>
      <w:pPr>
        <w:keepNext w:val="0"/>
        <w:keepLines w:val="0"/>
        <w:pageBreakBefore w:val="0"/>
        <w:widowControl w:val="0"/>
        <w:kinsoku/>
        <w:wordWrap/>
        <w:overflowPunct/>
        <w:topLinePunct w:val="0"/>
        <w:autoSpaceDE/>
        <w:autoSpaceDN/>
        <w:bidi w:val="0"/>
        <w:adjustRightInd/>
        <w:snapToGrid/>
        <w:spacing w:line="600" w:lineRule="exact"/>
        <w:ind w:left="2076" w:leftChars="760" w:hanging="480" w:hangingChars="150"/>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4．《老码头结构工程技术检测报告》大纲</w:t>
      </w:r>
    </w:p>
    <w:p>
      <w:pPr>
        <w:keepNext w:val="0"/>
        <w:keepLines w:val="0"/>
        <w:pageBreakBefore w:val="0"/>
        <w:widowControl w:val="0"/>
        <w:kinsoku/>
        <w:wordWrap/>
        <w:overflowPunct/>
        <w:topLinePunct w:val="0"/>
        <w:autoSpaceDE/>
        <w:autoSpaceDN/>
        <w:bidi w:val="0"/>
        <w:adjustRightInd/>
        <w:snapToGrid/>
        <w:spacing w:line="600" w:lineRule="exact"/>
        <w:ind w:left="2076" w:leftChars="760" w:hanging="480" w:hangingChars="150"/>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5．《老码头现状综合评估报告》大纲</w:t>
      </w:r>
    </w:p>
    <w:p>
      <w:pPr>
        <w:keepNext w:val="0"/>
        <w:keepLines w:val="0"/>
        <w:pageBreakBefore w:val="0"/>
        <w:widowControl w:val="0"/>
        <w:kinsoku/>
        <w:wordWrap/>
        <w:overflowPunct/>
        <w:topLinePunct w:val="0"/>
        <w:autoSpaceDE/>
        <w:autoSpaceDN/>
        <w:bidi w:val="0"/>
        <w:adjustRightInd/>
        <w:snapToGrid/>
        <w:spacing w:line="600" w:lineRule="exact"/>
        <w:ind w:left="2076" w:leftChars="760" w:hanging="480" w:hangingChars="150"/>
        <w:textAlignment w:val="auto"/>
        <w:rPr>
          <w:rFonts w:hint="eastAsia" w:ascii="方正仿宋_GBK" w:hAnsi="黑体" w:eastAsia="方正仿宋_GBK" w:cs="仿宋"/>
          <w:sz w:val="32"/>
          <w:szCs w:val="32"/>
        </w:rPr>
      </w:pPr>
      <w:r>
        <w:rPr>
          <w:rFonts w:hint="eastAsia" w:ascii="方正仿宋_GBK" w:hAnsi="黑体" w:eastAsia="方正仿宋_GBK" w:cs="仿宋"/>
          <w:sz w:val="32"/>
          <w:szCs w:val="32"/>
        </w:rPr>
        <w:t>6．××老码头技术检测与评估结果审核意见</w:t>
      </w:r>
    </w:p>
    <w:p>
      <w:pPr>
        <w:rPr>
          <w:rFonts w:hint="eastAsia" w:ascii="方正仿宋_GBK" w:hAnsi="黑体" w:eastAsia="方正仿宋_GBK" w:cs="仿宋"/>
          <w:sz w:val="32"/>
          <w:szCs w:val="32"/>
        </w:rPr>
      </w:pPr>
      <w:r>
        <w:rPr>
          <w:rFonts w:hint="eastAsia" w:ascii="方正仿宋_GBK" w:hAnsi="黑体" w:eastAsia="方正仿宋_GBK" w:cs="仿宋"/>
          <w:sz w:val="32"/>
          <w:szCs w:val="32"/>
        </w:rPr>
        <w:br w:type="page"/>
      </w:r>
    </w:p>
    <w:p>
      <w:pPr>
        <w:widowControl/>
        <w:jc w:val="left"/>
        <w:rPr>
          <w:rFonts w:hint="eastAsia" w:ascii="黑体" w:hAnsi="黑体" w:eastAsia="方正黑体_GBK" w:cs="黑体"/>
          <w:bCs/>
          <w:sz w:val="32"/>
          <w:szCs w:val="32"/>
        </w:rPr>
      </w:pPr>
      <w:r>
        <w:rPr>
          <w:rFonts w:hint="eastAsia" w:ascii="黑体" w:hAnsi="黑体" w:eastAsia="方正黑体_GBK" w:cs="黑体"/>
          <w:bCs/>
          <w:sz w:val="32"/>
          <w:szCs w:val="32"/>
        </w:rPr>
        <w:t>附件1</w:t>
      </w:r>
    </w:p>
    <w:p>
      <w:pPr>
        <w:widowControl/>
        <w:jc w:val="left"/>
        <w:rPr>
          <w:rFonts w:hint="eastAsia" w:ascii="黑体" w:hAnsi="黑体" w:eastAsia="方正黑体_GBK" w:cs="黑体"/>
          <w:bCs/>
          <w:sz w:val="32"/>
          <w:szCs w:val="32"/>
        </w:rPr>
      </w:pPr>
    </w:p>
    <w:p>
      <w:pPr>
        <w:jc w:val="center"/>
        <w:rPr>
          <w:rFonts w:hint="eastAsia" w:ascii="方正小标宋_GBK" w:hAnsi="黑体" w:eastAsia="方正小标宋_GBK" w:cs="黑体"/>
          <w:bCs/>
          <w:sz w:val="44"/>
          <w:szCs w:val="44"/>
        </w:rPr>
      </w:pPr>
      <w:r>
        <w:rPr>
          <w:rFonts w:hint="eastAsia" w:ascii="方正小标宋_GBK" w:hAnsi="黑体" w:eastAsia="方正小标宋_GBK" w:cs="黑体"/>
          <w:bCs/>
          <w:sz w:val="44"/>
          <w:szCs w:val="44"/>
        </w:rPr>
        <w:t>××老码头技术检测与评估申请资料</w:t>
      </w:r>
    </w:p>
    <w:p>
      <w:pPr>
        <w:ind w:firstLine="640" w:firstLineChars="200"/>
        <w:jc w:val="left"/>
        <w:rPr>
          <w:rFonts w:hint="eastAsia" w:ascii="方正仿宋_GBK" w:hAnsi="仿宋" w:eastAsia="方正仿宋_GBK"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一、检测、评估单位资质证书（复印件，检测、评估单位盖鲜章）。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二、码头业主工商营业执照（复印件，码头业主单位盖鲜章）。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三、有效的港口经营许可证（如果有）（正本复印件，码头业主单位盖鲜章）。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b/>
          <w:bCs/>
          <w:sz w:val="32"/>
          <w:szCs w:val="32"/>
        </w:rPr>
      </w:pPr>
      <w:r>
        <w:rPr>
          <w:rFonts w:hint="eastAsia" w:ascii="方正仿宋_GBK" w:hAnsi="仿宋" w:eastAsia="方正仿宋_GBK" w:cs="仿宋"/>
          <w:sz w:val="32"/>
          <w:szCs w:val="32"/>
        </w:rPr>
        <w:t>四、码头概况：包括码头始建时间，历史变迁及概况，泊位数量，上下游位置（航道里程、坐标）靠泊能力，通过能力，按照相关标准列明码头同侧水域内存在的其他码头、锚地、取水口、桥梁、过江线缆等跨临河构建筑物、码头评估范围（码头业主盖鲜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五、老码头证明材料：包括交通、港口、航道、海事、水利等相关部门证明材料、批复文件等。若码头情况或码头业主单位有过变化，应同时提供相应证明材料（码头业主单位盖鲜章）。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六、其他材料（码头业主盖鲜章）。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七、以上资料报送纸质资料一份，并将纸质资料扫描为彩色PDF文件同步报送。</w:t>
      </w:r>
    </w:p>
    <w:p>
      <w:pPr>
        <w:rPr>
          <w:rFonts w:hint="eastAsia" w:ascii="方正仿宋_GBK" w:hAnsi="仿宋" w:eastAsia="方正仿宋_GBK" w:cs="仿宋"/>
          <w:sz w:val="32"/>
          <w:szCs w:val="32"/>
        </w:rPr>
      </w:pPr>
      <w:r>
        <w:rPr>
          <w:rFonts w:hint="eastAsia" w:ascii="方正仿宋_GBK" w:hAnsi="仿宋" w:eastAsia="方正仿宋_GBK" w:cs="仿宋"/>
          <w:sz w:val="32"/>
          <w:szCs w:val="32"/>
        </w:rPr>
        <w:br w:type="page"/>
      </w:r>
    </w:p>
    <w:p>
      <w:pPr>
        <w:widowControl/>
        <w:spacing w:line="560" w:lineRule="exact"/>
        <w:jc w:val="left"/>
        <w:rPr>
          <w:rFonts w:hint="eastAsia" w:ascii="黑体" w:hAnsi="黑体" w:eastAsia="方正黑体_GBK" w:cs="黑体"/>
          <w:bCs/>
          <w:sz w:val="32"/>
          <w:szCs w:val="32"/>
        </w:rPr>
      </w:pPr>
      <w:r>
        <w:rPr>
          <w:rFonts w:hint="eastAsia" w:ascii="黑体" w:hAnsi="黑体" w:eastAsia="方正黑体_GBK" w:cs="黑体"/>
          <w:bCs/>
          <w:sz w:val="32"/>
          <w:szCs w:val="32"/>
        </w:rPr>
        <w:t>附件2</w:t>
      </w:r>
    </w:p>
    <w:p>
      <w:pPr>
        <w:widowControl/>
        <w:spacing w:line="560" w:lineRule="exact"/>
        <w:jc w:val="left"/>
        <w:rPr>
          <w:rFonts w:hint="eastAsia" w:ascii="黑体" w:hAnsi="黑体" w:eastAsia="方正黑体_GBK" w:cs="黑体"/>
          <w:bCs/>
          <w:sz w:val="32"/>
          <w:szCs w:val="32"/>
        </w:rPr>
      </w:pPr>
    </w:p>
    <w:p>
      <w:pPr>
        <w:spacing w:line="560" w:lineRule="exact"/>
        <w:jc w:val="center"/>
        <w:rPr>
          <w:rFonts w:hint="eastAsia" w:ascii="方正小标宋_GBK" w:hAnsi="黑体" w:eastAsia="方正小标宋_GBK" w:cs="黑体"/>
          <w:bCs/>
          <w:sz w:val="44"/>
          <w:szCs w:val="44"/>
        </w:rPr>
      </w:pPr>
      <w:r>
        <w:rPr>
          <w:rFonts w:hint="eastAsia" w:ascii="方正小标宋_GBK" w:hAnsi="黑体" w:eastAsia="方正小标宋_GBK" w:cs="黑体"/>
          <w:bCs/>
          <w:sz w:val="44"/>
          <w:szCs w:val="44"/>
        </w:rPr>
        <w:t>××老码头××（消防、国土、航道通航条件）</w:t>
      </w:r>
    </w:p>
    <w:p>
      <w:pPr>
        <w:spacing w:line="560" w:lineRule="exact"/>
        <w:jc w:val="center"/>
        <w:rPr>
          <w:rFonts w:ascii="方正小标宋_GBK" w:hAnsi="黑体" w:eastAsia="方正小标宋_GBK" w:cs="黑体"/>
          <w:bCs/>
          <w:sz w:val="44"/>
          <w:szCs w:val="44"/>
        </w:rPr>
      </w:pPr>
      <w:r>
        <w:rPr>
          <w:rFonts w:hint="eastAsia" w:ascii="方正小标宋_GBK" w:hAnsi="黑体" w:eastAsia="方正小标宋_GBK" w:cs="黑体"/>
          <w:bCs/>
          <w:sz w:val="44"/>
          <w:szCs w:val="44"/>
        </w:rPr>
        <w:t>专项评估表</w:t>
      </w:r>
    </w:p>
    <w:p>
      <w:pPr>
        <w:spacing w:line="560" w:lineRule="exact"/>
        <w:ind w:firstLine="640" w:firstLineChars="200"/>
        <w:jc w:val="right"/>
        <w:rPr>
          <w:rFonts w:hint="eastAsia" w:ascii="方正仿宋_GBK" w:hAnsi="仿宋" w:eastAsia="方正仿宋_GBK" w:cs="仿宋"/>
          <w:kern w:val="0"/>
          <w:sz w:val="32"/>
          <w:szCs w:val="32"/>
        </w:rPr>
      </w:pPr>
      <w:r>
        <w:rPr>
          <w:rFonts w:hint="eastAsia" w:ascii="方正仿宋_GBK" w:hAnsi="仿宋" w:eastAsia="方正仿宋_GBK" w:cs="仿宋"/>
          <w:kern w:val="0"/>
          <w:sz w:val="32"/>
          <w:szCs w:val="32"/>
        </w:rPr>
        <w:t>时间：    年  月  日</w:t>
      </w:r>
    </w:p>
    <w:tbl>
      <w:tblPr>
        <w:tblStyle w:val="7"/>
        <w:tblW w:w="0" w:type="auto"/>
        <w:jc w:val="center"/>
        <w:tblLayout w:type="fixed"/>
        <w:tblCellMar>
          <w:top w:w="0" w:type="dxa"/>
          <w:left w:w="108" w:type="dxa"/>
          <w:bottom w:w="0" w:type="dxa"/>
          <w:right w:w="108" w:type="dxa"/>
        </w:tblCellMar>
      </w:tblPr>
      <w:tblGrid>
        <w:gridCol w:w="1914"/>
        <w:gridCol w:w="7204"/>
      </w:tblGrid>
      <w:tr>
        <w:tblPrEx>
          <w:tblCellMar>
            <w:top w:w="0" w:type="dxa"/>
            <w:left w:w="108" w:type="dxa"/>
            <w:bottom w:w="0" w:type="dxa"/>
            <w:right w:w="108" w:type="dxa"/>
          </w:tblCellMar>
        </w:tblPrEx>
        <w:trPr>
          <w:trHeight w:val="840" w:hRule="atLeas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仿宋_GBK" w:hAnsi="仿宋" w:eastAsia="方正仿宋_GBK" w:cs="仿宋"/>
                <w:kern w:val="0"/>
                <w:sz w:val="28"/>
                <w:szCs w:val="28"/>
              </w:rPr>
            </w:pPr>
            <w:r>
              <w:rPr>
                <w:rFonts w:hint="eastAsia" w:ascii="方正仿宋_GBK" w:hAnsi="仿宋" w:eastAsia="方正仿宋_GBK" w:cs="仿宋"/>
                <w:kern w:val="0"/>
                <w:sz w:val="28"/>
                <w:szCs w:val="28"/>
              </w:rPr>
              <w:t>项目名称</w:t>
            </w:r>
          </w:p>
        </w:tc>
        <w:tc>
          <w:tcPr>
            <w:tcW w:w="7204"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方正仿宋_GBK" w:hAnsi="仿宋" w:eastAsia="方正仿宋_GBK" w:cs="仿宋"/>
                <w:kern w:val="0"/>
                <w:sz w:val="28"/>
                <w:szCs w:val="28"/>
              </w:rPr>
            </w:pPr>
            <w:r>
              <w:rPr>
                <w:rFonts w:hint="eastAsia" w:ascii="方正仿宋_GBK" w:hAnsi="仿宋" w:eastAsia="方正仿宋_GBK" w:cs="仿宋"/>
                <w:kern w:val="0"/>
                <w:sz w:val="28"/>
                <w:szCs w:val="28"/>
              </w:rPr>
              <w:t>　</w:t>
            </w:r>
          </w:p>
        </w:tc>
      </w:tr>
      <w:tr>
        <w:tblPrEx>
          <w:tblCellMar>
            <w:top w:w="0" w:type="dxa"/>
            <w:left w:w="108" w:type="dxa"/>
            <w:bottom w:w="0" w:type="dxa"/>
            <w:right w:w="108" w:type="dxa"/>
          </w:tblCellMar>
        </w:tblPrEx>
        <w:trPr>
          <w:trHeight w:val="840" w:hRule="atLeast"/>
          <w:jc w:val="center"/>
        </w:trPr>
        <w:tc>
          <w:tcPr>
            <w:tcW w:w="191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仿宋_GBK" w:hAnsi="仿宋" w:eastAsia="方正仿宋_GBK" w:cs="仿宋"/>
                <w:kern w:val="0"/>
                <w:sz w:val="28"/>
                <w:szCs w:val="28"/>
              </w:rPr>
            </w:pPr>
            <w:r>
              <w:rPr>
                <w:rFonts w:hint="eastAsia" w:ascii="方正仿宋_GBK" w:hAnsi="仿宋" w:eastAsia="方正仿宋_GBK" w:cs="仿宋"/>
                <w:kern w:val="0"/>
                <w:sz w:val="28"/>
                <w:szCs w:val="28"/>
              </w:rPr>
              <w:t>建设单位</w:t>
            </w:r>
          </w:p>
        </w:tc>
        <w:tc>
          <w:tcPr>
            <w:tcW w:w="7204"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方正仿宋_GBK" w:hAnsi="仿宋" w:eastAsia="方正仿宋_GBK" w:cs="仿宋"/>
                <w:kern w:val="0"/>
                <w:sz w:val="28"/>
                <w:szCs w:val="28"/>
              </w:rPr>
            </w:pPr>
            <w:r>
              <w:rPr>
                <w:rFonts w:hint="eastAsia" w:ascii="方正仿宋_GBK" w:hAnsi="仿宋" w:eastAsia="方正仿宋_GBK" w:cs="仿宋"/>
                <w:kern w:val="0"/>
                <w:sz w:val="28"/>
                <w:szCs w:val="28"/>
              </w:rPr>
              <w:t>　</w:t>
            </w:r>
          </w:p>
        </w:tc>
      </w:tr>
      <w:tr>
        <w:tblPrEx>
          <w:tblCellMar>
            <w:top w:w="0" w:type="dxa"/>
            <w:left w:w="108" w:type="dxa"/>
            <w:bottom w:w="0" w:type="dxa"/>
            <w:right w:w="108" w:type="dxa"/>
          </w:tblCellMar>
        </w:tblPrEx>
        <w:trPr>
          <w:trHeight w:val="840" w:hRule="atLeast"/>
          <w:jc w:val="center"/>
        </w:trPr>
        <w:tc>
          <w:tcPr>
            <w:tcW w:w="191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仿宋_GBK" w:hAnsi="仿宋" w:eastAsia="方正仿宋_GBK" w:cs="仿宋"/>
                <w:kern w:val="0"/>
                <w:sz w:val="28"/>
                <w:szCs w:val="28"/>
              </w:rPr>
            </w:pPr>
            <w:r>
              <w:rPr>
                <w:rFonts w:hint="eastAsia" w:ascii="方正仿宋_GBK" w:hAnsi="仿宋" w:eastAsia="方正仿宋_GBK" w:cs="仿宋"/>
                <w:kern w:val="0"/>
                <w:sz w:val="28"/>
                <w:szCs w:val="28"/>
              </w:rPr>
              <w:t>评估单位</w:t>
            </w:r>
          </w:p>
        </w:tc>
        <w:tc>
          <w:tcPr>
            <w:tcW w:w="7204"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方正仿宋_GBK" w:hAnsi="仿宋" w:eastAsia="方正仿宋_GBK" w:cs="仿宋"/>
                <w:kern w:val="0"/>
                <w:sz w:val="28"/>
                <w:szCs w:val="28"/>
              </w:rPr>
            </w:pPr>
            <w:r>
              <w:rPr>
                <w:rFonts w:hint="eastAsia" w:ascii="方正仿宋_GBK" w:hAnsi="仿宋" w:eastAsia="方正仿宋_GBK" w:cs="仿宋"/>
                <w:kern w:val="0"/>
                <w:sz w:val="28"/>
                <w:szCs w:val="28"/>
              </w:rPr>
              <w:t>　</w:t>
            </w:r>
          </w:p>
        </w:tc>
      </w:tr>
      <w:tr>
        <w:tblPrEx>
          <w:tblCellMar>
            <w:top w:w="0" w:type="dxa"/>
            <w:left w:w="108" w:type="dxa"/>
            <w:bottom w:w="0" w:type="dxa"/>
            <w:right w:w="108" w:type="dxa"/>
          </w:tblCellMar>
        </w:tblPrEx>
        <w:trPr>
          <w:trHeight w:val="840" w:hRule="atLeast"/>
          <w:jc w:val="center"/>
        </w:trPr>
        <w:tc>
          <w:tcPr>
            <w:tcW w:w="191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仿宋_GBK" w:hAnsi="仿宋" w:eastAsia="方正仿宋_GBK" w:cs="仿宋"/>
                <w:kern w:val="0"/>
                <w:sz w:val="28"/>
                <w:szCs w:val="28"/>
              </w:rPr>
            </w:pPr>
            <w:r>
              <w:rPr>
                <w:rFonts w:hint="eastAsia" w:ascii="方正仿宋_GBK" w:hAnsi="仿宋" w:eastAsia="方正仿宋_GBK" w:cs="仿宋"/>
                <w:kern w:val="0"/>
                <w:sz w:val="28"/>
                <w:szCs w:val="28"/>
              </w:rPr>
              <w:t>评估目的</w:t>
            </w:r>
          </w:p>
        </w:tc>
        <w:tc>
          <w:tcPr>
            <w:tcW w:w="7204"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方正仿宋_GBK" w:hAnsi="仿宋" w:eastAsia="方正仿宋_GBK" w:cs="仿宋"/>
                <w:kern w:val="0"/>
                <w:sz w:val="28"/>
                <w:szCs w:val="28"/>
              </w:rPr>
            </w:pPr>
            <w:r>
              <w:rPr>
                <w:rFonts w:hint="eastAsia" w:ascii="方正仿宋_GBK" w:hAnsi="仿宋" w:eastAsia="方正仿宋_GBK" w:cs="仿宋"/>
                <w:kern w:val="0"/>
                <w:sz w:val="28"/>
                <w:szCs w:val="28"/>
              </w:rPr>
              <w:t>　</w:t>
            </w:r>
          </w:p>
        </w:tc>
      </w:tr>
      <w:tr>
        <w:tblPrEx>
          <w:tblCellMar>
            <w:top w:w="0" w:type="dxa"/>
            <w:left w:w="108" w:type="dxa"/>
            <w:bottom w:w="0" w:type="dxa"/>
            <w:right w:w="108" w:type="dxa"/>
          </w:tblCellMar>
        </w:tblPrEx>
        <w:trPr>
          <w:trHeight w:val="1739" w:hRule="atLeast"/>
          <w:jc w:val="center"/>
        </w:trPr>
        <w:tc>
          <w:tcPr>
            <w:tcW w:w="191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仿宋_GBK" w:hAnsi="仿宋" w:eastAsia="方正仿宋_GBK" w:cs="仿宋"/>
                <w:kern w:val="0"/>
                <w:sz w:val="28"/>
                <w:szCs w:val="28"/>
              </w:rPr>
            </w:pPr>
            <w:r>
              <w:rPr>
                <w:rFonts w:hint="eastAsia" w:ascii="方正仿宋_GBK" w:hAnsi="仿宋" w:eastAsia="方正仿宋_GBK" w:cs="仿宋"/>
                <w:kern w:val="0"/>
                <w:sz w:val="28"/>
                <w:szCs w:val="28"/>
              </w:rPr>
              <w:t>项目概况及</w:t>
            </w:r>
          </w:p>
          <w:p>
            <w:pPr>
              <w:widowControl/>
              <w:spacing w:line="360" w:lineRule="exact"/>
              <w:jc w:val="center"/>
              <w:rPr>
                <w:rFonts w:hint="eastAsia" w:ascii="方正仿宋_GBK" w:hAnsi="仿宋" w:eastAsia="方正仿宋_GBK" w:cs="仿宋"/>
                <w:kern w:val="0"/>
                <w:sz w:val="28"/>
                <w:szCs w:val="28"/>
              </w:rPr>
            </w:pPr>
            <w:r>
              <w:rPr>
                <w:rFonts w:hint="eastAsia" w:ascii="方正仿宋_GBK" w:hAnsi="仿宋" w:eastAsia="方正仿宋_GBK" w:cs="仿宋"/>
                <w:kern w:val="0"/>
                <w:sz w:val="28"/>
                <w:szCs w:val="28"/>
              </w:rPr>
              <w:t>××专项现状</w:t>
            </w:r>
          </w:p>
        </w:tc>
        <w:tc>
          <w:tcPr>
            <w:tcW w:w="7204"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方正仿宋_GBK" w:hAnsi="仿宋" w:eastAsia="方正仿宋_GBK" w:cs="仿宋"/>
                <w:kern w:val="0"/>
                <w:sz w:val="28"/>
                <w:szCs w:val="28"/>
              </w:rPr>
            </w:pPr>
          </w:p>
        </w:tc>
      </w:tr>
      <w:tr>
        <w:tblPrEx>
          <w:tblCellMar>
            <w:top w:w="0" w:type="dxa"/>
            <w:left w:w="108" w:type="dxa"/>
            <w:bottom w:w="0" w:type="dxa"/>
            <w:right w:w="108" w:type="dxa"/>
          </w:tblCellMar>
        </w:tblPrEx>
        <w:trPr>
          <w:trHeight w:val="1514" w:hRule="atLeast"/>
          <w:jc w:val="center"/>
        </w:trPr>
        <w:tc>
          <w:tcPr>
            <w:tcW w:w="191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仿宋_GBK" w:hAnsi="仿宋" w:eastAsia="方正仿宋_GBK" w:cs="仿宋"/>
                <w:kern w:val="0"/>
                <w:sz w:val="28"/>
                <w:szCs w:val="28"/>
              </w:rPr>
            </w:pPr>
            <w:r>
              <w:rPr>
                <w:rFonts w:hint="eastAsia" w:ascii="方正仿宋_GBK" w:hAnsi="仿宋" w:eastAsia="方正仿宋_GBK" w:cs="仿宋"/>
                <w:kern w:val="0"/>
                <w:sz w:val="28"/>
                <w:szCs w:val="28"/>
              </w:rPr>
              <w:t>评估结论</w:t>
            </w:r>
          </w:p>
        </w:tc>
        <w:tc>
          <w:tcPr>
            <w:tcW w:w="7204"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方正仿宋_GBK" w:hAnsi="仿宋" w:eastAsia="方正仿宋_GBK" w:cs="仿宋"/>
                <w:kern w:val="0"/>
                <w:sz w:val="28"/>
                <w:szCs w:val="28"/>
              </w:rPr>
            </w:pPr>
          </w:p>
        </w:tc>
      </w:tr>
      <w:tr>
        <w:tblPrEx>
          <w:tblCellMar>
            <w:top w:w="0" w:type="dxa"/>
            <w:left w:w="108" w:type="dxa"/>
            <w:bottom w:w="0" w:type="dxa"/>
            <w:right w:w="108" w:type="dxa"/>
          </w:tblCellMar>
        </w:tblPrEx>
        <w:trPr>
          <w:trHeight w:val="1547" w:hRule="atLeast"/>
          <w:jc w:val="center"/>
        </w:trPr>
        <w:tc>
          <w:tcPr>
            <w:tcW w:w="191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仿宋_GBK" w:hAnsi="仿宋" w:eastAsia="方正仿宋_GBK" w:cs="仿宋"/>
                <w:kern w:val="0"/>
                <w:sz w:val="28"/>
                <w:szCs w:val="28"/>
              </w:rPr>
            </w:pPr>
            <w:r>
              <w:rPr>
                <w:rFonts w:hint="eastAsia" w:ascii="方正仿宋_GBK" w:hAnsi="仿宋" w:eastAsia="方正仿宋_GBK" w:cs="仿宋"/>
                <w:kern w:val="0"/>
                <w:sz w:val="28"/>
                <w:szCs w:val="28"/>
              </w:rPr>
              <w:t>工作措施及</w:t>
            </w:r>
          </w:p>
          <w:p>
            <w:pPr>
              <w:widowControl/>
              <w:spacing w:line="360" w:lineRule="exact"/>
              <w:jc w:val="center"/>
              <w:rPr>
                <w:rFonts w:hint="eastAsia" w:ascii="方正仿宋_GBK" w:hAnsi="仿宋" w:eastAsia="方正仿宋_GBK" w:cs="仿宋"/>
                <w:kern w:val="0"/>
                <w:sz w:val="28"/>
                <w:szCs w:val="28"/>
              </w:rPr>
            </w:pPr>
            <w:r>
              <w:rPr>
                <w:rFonts w:hint="eastAsia" w:ascii="方正仿宋_GBK" w:hAnsi="仿宋" w:eastAsia="方正仿宋_GBK" w:cs="仿宋"/>
                <w:kern w:val="0"/>
                <w:sz w:val="28"/>
                <w:szCs w:val="28"/>
              </w:rPr>
              <w:t>建议</w:t>
            </w:r>
          </w:p>
        </w:tc>
        <w:tc>
          <w:tcPr>
            <w:tcW w:w="7204"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方正仿宋_GBK" w:hAnsi="仿宋" w:eastAsia="方正仿宋_GBK" w:cs="仿宋"/>
                <w:kern w:val="0"/>
                <w:sz w:val="28"/>
                <w:szCs w:val="28"/>
              </w:rPr>
            </w:pPr>
          </w:p>
        </w:tc>
      </w:tr>
      <w:tr>
        <w:tblPrEx>
          <w:tblCellMar>
            <w:top w:w="0" w:type="dxa"/>
            <w:left w:w="108" w:type="dxa"/>
            <w:bottom w:w="0" w:type="dxa"/>
            <w:right w:w="108" w:type="dxa"/>
          </w:tblCellMar>
        </w:tblPrEx>
        <w:trPr>
          <w:trHeight w:val="1489" w:hRule="atLeas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方正仿宋_GBK" w:hAnsi="仿宋" w:eastAsia="方正仿宋_GBK" w:cs="仿宋"/>
                <w:kern w:val="0"/>
                <w:sz w:val="28"/>
                <w:szCs w:val="28"/>
              </w:rPr>
            </w:pPr>
            <w:r>
              <w:rPr>
                <w:rFonts w:hint="eastAsia" w:ascii="方正仿宋_GBK" w:hAnsi="仿宋" w:eastAsia="方正仿宋_GBK" w:cs="仿宋"/>
                <w:kern w:val="0"/>
                <w:sz w:val="28"/>
                <w:szCs w:val="28"/>
              </w:rPr>
              <w:t>主管部门</w:t>
            </w:r>
          </w:p>
          <w:p>
            <w:pPr>
              <w:widowControl/>
              <w:spacing w:line="360" w:lineRule="exact"/>
              <w:jc w:val="center"/>
              <w:rPr>
                <w:rFonts w:hint="eastAsia" w:ascii="方正仿宋_GBK" w:hAnsi="仿宋" w:eastAsia="方正仿宋_GBK" w:cs="仿宋"/>
                <w:kern w:val="0"/>
                <w:sz w:val="28"/>
                <w:szCs w:val="28"/>
              </w:rPr>
            </w:pPr>
            <w:r>
              <w:rPr>
                <w:rFonts w:hint="eastAsia" w:ascii="方正仿宋_GBK" w:hAnsi="仿宋" w:eastAsia="方正仿宋_GBK" w:cs="仿宋"/>
                <w:kern w:val="0"/>
                <w:sz w:val="28"/>
                <w:szCs w:val="28"/>
              </w:rPr>
              <w:t>意见（盖章）</w:t>
            </w:r>
          </w:p>
        </w:tc>
        <w:tc>
          <w:tcPr>
            <w:tcW w:w="7204"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hint="eastAsia" w:ascii="方正仿宋_GBK" w:hAnsi="仿宋" w:eastAsia="方正仿宋_GBK" w:cs="仿宋"/>
                <w:kern w:val="0"/>
                <w:sz w:val="28"/>
                <w:szCs w:val="28"/>
              </w:rPr>
            </w:pPr>
          </w:p>
          <w:p>
            <w:pPr>
              <w:widowControl/>
              <w:spacing w:line="360" w:lineRule="exact"/>
              <w:jc w:val="left"/>
              <w:rPr>
                <w:rFonts w:hint="eastAsia" w:ascii="方正仿宋_GBK" w:hAnsi="仿宋" w:eastAsia="方正仿宋_GBK" w:cs="仿宋"/>
                <w:kern w:val="0"/>
                <w:sz w:val="28"/>
                <w:szCs w:val="28"/>
              </w:rPr>
            </w:pPr>
          </w:p>
          <w:p>
            <w:pPr>
              <w:widowControl/>
              <w:spacing w:line="360" w:lineRule="exact"/>
              <w:jc w:val="left"/>
              <w:rPr>
                <w:rFonts w:hint="eastAsia" w:ascii="方正仿宋_GBK" w:hAnsi="仿宋" w:eastAsia="方正仿宋_GBK" w:cs="仿宋"/>
                <w:kern w:val="0"/>
                <w:sz w:val="28"/>
                <w:szCs w:val="28"/>
              </w:rPr>
            </w:pPr>
          </w:p>
        </w:tc>
      </w:tr>
    </w:tbl>
    <w:p>
      <w:pPr>
        <w:widowControl/>
        <w:spacing w:line="600" w:lineRule="exact"/>
        <w:jc w:val="left"/>
        <w:rPr>
          <w:rFonts w:hint="eastAsia" w:ascii="黑体" w:hAnsi="黑体" w:eastAsia="方正黑体_GBK" w:cs="黑体"/>
          <w:bCs/>
          <w:sz w:val="32"/>
          <w:szCs w:val="32"/>
        </w:rPr>
      </w:pPr>
      <w:r>
        <w:rPr>
          <w:rFonts w:hint="eastAsia" w:ascii="黑体" w:hAnsi="黑体" w:eastAsia="方正黑体_GBK" w:cs="黑体"/>
          <w:bCs/>
          <w:sz w:val="32"/>
          <w:szCs w:val="32"/>
        </w:rPr>
        <w:t>附件3</w:t>
      </w:r>
    </w:p>
    <w:p>
      <w:pPr>
        <w:widowControl/>
        <w:spacing w:line="600" w:lineRule="exact"/>
        <w:jc w:val="left"/>
        <w:rPr>
          <w:rFonts w:hint="eastAsia" w:ascii="黑体" w:hAnsi="黑体" w:eastAsia="方正黑体_GBK" w:cs="黑体"/>
          <w:bCs/>
          <w:sz w:val="32"/>
          <w:szCs w:val="32"/>
        </w:rPr>
      </w:pPr>
    </w:p>
    <w:p>
      <w:pPr>
        <w:spacing w:line="600" w:lineRule="exact"/>
        <w:jc w:val="center"/>
        <w:rPr>
          <w:rFonts w:ascii="方正小标宋_GBK" w:hAnsi="黑体" w:eastAsia="方正小标宋_GBK" w:cs="黑体"/>
          <w:bCs/>
          <w:sz w:val="44"/>
          <w:szCs w:val="44"/>
        </w:rPr>
      </w:pPr>
      <w:r>
        <w:rPr>
          <w:rFonts w:hint="eastAsia" w:ascii="方正小标宋_GBK" w:hAnsi="黑体" w:eastAsia="方正小标宋_GBK" w:cs="黑体"/>
          <w:bCs/>
          <w:sz w:val="44"/>
          <w:szCs w:val="44"/>
        </w:rPr>
        <w:t>航道通航条件专项许可办理程序和要求</w:t>
      </w:r>
    </w:p>
    <w:p>
      <w:pPr>
        <w:spacing w:line="600" w:lineRule="exact"/>
        <w:jc w:val="left"/>
        <w:rPr>
          <w:rFonts w:hint="eastAsia" w:ascii="方正仿宋_GBK" w:hAnsi="仿宋" w:eastAsia="方正仿宋_GBK" w:cs="仿宋"/>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jc w:val="left"/>
        <w:textAlignment w:val="auto"/>
        <w:rPr>
          <w:rFonts w:hint="eastAsia" w:ascii="方正黑体_GBK" w:hAnsi="仿宋" w:eastAsia="方正黑体_GBK" w:cs="仿宋"/>
          <w:bCs/>
          <w:sz w:val="32"/>
          <w:szCs w:val="32"/>
        </w:rPr>
      </w:pPr>
      <w:r>
        <w:rPr>
          <w:rFonts w:hint="eastAsia" w:ascii="方正黑体_GBK" w:hAnsi="仿宋" w:eastAsia="方正黑体_GBK" w:cs="仿宋"/>
          <w:bCs/>
          <w:sz w:val="32"/>
          <w:szCs w:val="32"/>
        </w:rPr>
        <w:t>一、办理程序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（一）码头业主按附件2格式编制《××老码头航道通航条件专项评估表》。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（二）</w:t>
      </w:r>
      <w:r>
        <w:rPr>
          <w:rFonts w:hint="eastAsia" w:ascii="方正仿宋_GBK" w:hAnsi="黑体" w:eastAsia="方正仿宋_GBK" w:cs="仿宋"/>
          <w:sz w:val="32"/>
          <w:szCs w:val="32"/>
        </w:rPr>
        <w:t>所在地</w:t>
      </w:r>
      <w:r>
        <w:rPr>
          <w:rFonts w:hint="eastAsia" w:ascii="方正仿宋_GBK" w:hAnsi="仿宋" w:eastAsia="方正仿宋_GBK" w:cs="仿宋"/>
          <w:sz w:val="32"/>
          <w:szCs w:val="32"/>
        </w:rPr>
        <w:t>交通部门组织对辖区同类型码头评审后报航道主管部门。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（三）航道主管部门审查通过后在专项评估表上填写有关意见并盖章确认，或出具审批文件。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仿宋" w:eastAsia="方正黑体_GBK" w:cs="仿宋"/>
          <w:bCs/>
          <w:sz w:val="32"/>
          <w:szCs w:val="32"/>
        </w:rPr>
      </w:pPr>
      <w:r>
        <w:rPr>
          <w:rFonts w:hint="eastAsia" w:ascii="方正黑体_GBK" w:hAnsi="仿宋" w:eastAsia="方正黑体_GBK" w:cs="仿宋"/>
          <w:bCs/>
          <w:sz w:val="32"/>
          <w:szCs w:val="32"/>
        </w:rPr>
        <w:t>二、资料要求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航道专项评估报审资料应包括《××老码头航道通航条件专项评估表》（按专家意见修改并签字）及专家意见、申请文件、附图以及</w:t>
      </w:r>
      <w:r>
        <w:rPr>
          <w:rFonts w:hint="eastAsia" w:ascii="方正仿宋_GBK" w:hAnsi="黑体" w:eastAsia="方正仿宋_GBK" w:cs="仿宋"/>
          <w:sz w:val="32"/>
          <w:szCs w:val="32"/>
        </w:rPr>
        <w:t>所在地</w:t>
      </w:r>
      <w:r>
        <w:rPr>
          <w:rFonts w:hint="eastAsia" w:ascii="方正仿宋_GBK" w:hAnsi="仿宋" w:eastAsia="方正仿宋_GBK" w:cs="仿宋"/>
          <w:sz w:val="32"/>
          <w:szCs w:val="32"/>
        </w:rPr>
        <w:t>交通主管部门出具的符合《办法》要求的证明。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楷体_GBK" w:hAnsi="仿宋" w:eastAsia="方正楷体_GBK" w:cs="仿宋"/>
          <w:bCs/>
          <w:sz w:val="32"/>
          <w:szCs w:val="32"/>
        </w:rPr>
      </w:pPr>
      <w:r>
        <w:rPr>
          <w:rFonts w:hint="eastAsia" w:ascii="方正楷体_GBK" w:hAnsi="仿宋" w:eastAsia="方正楷体_GBK" w:cs="仿宋"/>
          <w:bCs/>
          <w:sz w:val="32"/>
          <w:szCs w:val="32"/>
        </w:rPr>
        <w:t>（一）《××老码头航道通航条件专项评估表》要求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bCs/>
          <w:sz w:val="32"/>
          <w:szCs w:val="32"/>
        </w:rPr>
      </w:pPr>
      <w:r>
        <w:rPr>
          <w:rFonts w:hint="eastAsia" w:ascii="方正仿宋_GBK" w:hAnsi="仿宋" w:eastAsia="方正仿宋_GBK" w:cs="仿宋"/>
          <w:bCs/>
          <w:sz w:val="32"/>
          <w:szCs w:val="32"/>
        </w:rPr>
        <w:t>1．项目概况及航道通航条件专项现状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bCs/>
          <w:sz w:val="32"/>
          <w:szCs w:val="32"/>
        </w:rPr>
        <w:t>（1）“项目概况”应包含：</w:t>
      </w:r>
      <w:r>
        <w:rPr>
          <w:rFonts w:hint="eastAsia" w:ascii="方正仿宋_GBK" w:hAnsi="仿宋" w:eastAsia="方正仿宋_GBK" w:cs="仿宋"/>
          <w:sz w:val="32"/>
          <w:szCs w:val="32"/>
        </w:rPr>
        <w:t>工程位置（包括工程所处水道、岸别、航道里程、码头前沿控制点坐标）、结构型式、建设规模、有关通航技术参数（代表船型、码头前沿河底高程、泊位长度）等内容。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bCs/>
          <w:sz w:val="32"/>
          <w:szCs w:val="32"/>
        </w:rPr>
      </w:pPr>
      <w:r>
        <w:rPr>
          <w:rFonts w:hint="eastAsia" w:ascii="方正仿宋_GBK" w:hAnsi="仿宋" w:eastAsia="方正仿宋_GBK" w:cs="仿宋"/>
          <w:bCs/>
          <w:sz w:val="32"/>
          <w:szCs w:val="32"/>
        </w:rPr>
        <w:t>（2）“航道通航条件专项现状”应包含：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①码头工程选址、平面布置以及有关参数与通航标准的符合性；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②工程对航道条件的影响（包括工程是否占用航道水域，工程对附近航标、航道整治工程的功能发挥的影响，工程对航道布置、维护的影响等）；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③工程对通航安全的影响（包括码头是否占用船舶航路，码头运营对上下游相邻的涉水设施运行、过往船舶以及附近通航安全设施的影响等）。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bCs/>
          <w:sz w:val="32"/>
          <w:szCs w:val="32"/>
        </w:rPr>
      </w:pPr>
      <w:r>
        <w:rPr>
          <w:rFonts w:hint="eastAsia" w:ascii="方正仿宋_GBK" w:hAnsi="仿宋" w:eastAsia="方正仿宋_GBK" w:cs="仿宋"/>
          <w:bCs/>
          <w:sz w:val="32"/>
          <w:szCs w:val="32"/>
        </w:rPr>
        <w:t>2．“评估结论”应包含：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（1）工程选址、平面布置以及有关通航参数是否符合有关通航标准要求；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（2）工程对航道条件、通航安全的影响结论。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bCs/>
          <w:sz w:val="32"/>
          <w:szCs w:val="32"/>
        </w:rPr>
      </w:pPr>
      <w:r>
        <w:rPr>
          <w:rFonts w:hint="eastAsia" w:ascii="方正仿宋_GBK" w:hAnsi="仿宋" w:eastAsia="方正仿宋_GBK" w:cs="仿宋"/>
          <w:bCs/>
          <w:sz w:val="32"/>
          <w:szCs w:val="32"/>
        </w:rPr>
        <w:t>3．“工作措施及建议”应包含：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航道保障措施（是否需要调整航标配布、设置专用航标等）、通航安全保障措施（是否需要限制码头作业条件、船舶停泊宽度等）、安全管理措施及相关建议。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bCs/>
          <w:sz w:val="32"/>
          <w:szCs w:val="32"/>
        </w:rPr>
      </w:pPr>
      <w:r>
        <w:rPr>
          <w:rFonts w:hint="eastAsia" w:ascii="方正仿宋_GBK" w:hAnsi="仿宋" w:eastAsia="方正仿宋_GBK" w:cs="仿宋"/>
          <w:bCs/>
          <w:sz w:val="32"/>
          <w:szCs w:val="32"/>
        </w:rPr>
        <w:t>4．附图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（1）码头地理位置示意图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（2）码头总平面布置图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（3）码头水工结构图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（4）码头装卸工艺图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（5）《老码头工程加固整改设计方案》（另附）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（6）工程河段航道图：比例尺不小于1/5000，图上应标明洪水期、枯水期的航道布置与航标配布，航道里程线，工程位置与平面布置，以及工程与航道边界、相邻涉水工程的间距关系。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rPr>
      </w:pPr>
      <w:r>
        <w:rPr>
          <w:rFonts w:hint="eastAsia" w:ascii="方正仿宋_GBK" w:hAnsi="仿宋" w:eastAsia="方正仿宋_GBK" w:cs="仿宋"/>
          <w:sz w:val="32"/>
          <w:szCs w:val="32"/>
        </w:rPr>
        <w:t>（7）码头附近水域局部扩大测图：码头靠泊能力超过1000吨级的，还应提供码头附近水域局部扩大测图，测图比例不小于1/2000，测图范围应至少包含顺河道方向：码头上下游100米，垂直河道方向：从码头前沿线至航道中心线。</w:t>
      </w:r>
    </w:p>
    <w:p>
      <w:pPr>
        <w:rPr>
          <w:rFonts w:hint="eastAsia" w:ascii="方正仿宋_GBK" w:hAnsi="仿宋" w:eastAsia="方正仿宋_GBK" w:cs="仿宋"/>
          <w:sz w:val="32"/>
          <w:szCs w:val="32"/>
        </w:rPr>
      </w:pPr>
      <w:r>
        <w:rPr>
          <w:rFonts w:hint="eastAsia" w:ascii="方正仿宋_GBK" w:hAnsi="仿宋" w:eastAsia="方正仿宋_GBK" w:cs="仿宋"/>
          <w:sz w:val="32"/>
          <w:szCs w:val="32"/>
        </w:rPr>
        <w:br w:type="page"/>
      </w:r>
    </w:p>
    <w:p>
      <w:pPr>
        <w:widowControl/>
        <w:spacing w:line="600" w:lineRule="exact"/>
        <w:jc w:val="left"/>
        <w:rPr>
          <w:rFonts w:hint="eastAsia" w:ascii="黑体" w:hAnsi="黑体" w:eastAsia="方正黑体_GBK" w:cs="黑体"/>
          <w:bCs/>
          <w:sz w:val="32"/>
          <w:szCs w:val="32"/>
        </w:rPr>
      </w:pPr>
      <w:r>
        <w:rPr>
          <w:rFonts w:hint="eastAsia" w:ascii="黑体" w:hAnsi="黑体" w:eastAsia="方正黑体_GBK" w:cs="黑体"/>
          <w:bCs/>
          <w:sz w:val="32"/>
          <w:szCs w:val="32"/>
        </w:rPr>
        <w:t>附件4</w:t>
      </w:r>
    </w:p>
    <w:p>
      <w:pPr>
        <w:widowControl/>
        <w:spacing w:line="600" w:lineRule="exact"/>
        <w:jc w:val="left"/>
        <w:rPr>
          <w:rFonts w:hint="eastAsia" w:ascii="黑体" w:hAnsi="黑体" w:eastAsia="方正黑体_GBK" w:cs="黑体"/>
          <w:bCs/>
          <w:sz w:val="32"/>
          <w:szCs w:val="32"/>
        </w:rPr>
      </w:pPr>
    </w:p>
    <w:p>
      <w:pPr>
        <w:spacing w:line="600" w:lineRule="exact"/>
        <w:jc w:val="center"/>
        <w:rPr>
          <w:rFonts w:ascii="方正小标宋_GBK" w:hAnsi="黑体" w:eastAsia="方正小标宋_GBK" w:cs="黑体"/>
          <w:bCs/>
          <w:sz w:val="44"/>
          <w:szCs w:val="44"/>
        </w:rPr>
      </w:pPr>
      <w:r>
        <w:rPr>
          <w:rFonts w:hint="eastAsia" w:ascii="方正小标宋_GBK" w:hAnsi="黑体" w:eastAsia="方正小标宋_GBK" w:cs="黑体"/>
          <w:bCs/>
          <w:sz w:val="44"/>
          <w:szCs w:val="44"/>
        </w:rPr>
        <w:t>《老码头结构工程技术检测报告》大纲</w:t>
      </w:r>
    </w:p>
    <w:p>
      <w:pPr>
        <w:spacing w:line="600" w:lineRule="exact"/>
        <w:jc w:val="left"/>
        <w:rPr>
          <w:rFonts w:hint="eastAsia" w:ascii="方正仿宋_GBK" w:hAnsi="仿宋" w:eastAsia="方正仿宋_GBK" w:cs="仿宋"/>
          <w:sz w:val="32"/>
          <w:szCs w:val="32"/>
        </w:rPr>
      </w:pPr>
    </w:p>
    <w:p>
      <w:pPr>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一、概述</w:t>
      </w:r>
    </w:p>
    <w:p>
      <w:pPr>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二、码头水工结构检测（附照片）</w:t>
      </w:r>
    </w:p>
    <w:p>
      <w:pPr>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三、港区道路和仓储设施检测（附照片）</w:t>
      </w:r>
    </w:p>
    <w:p>
      <w:pPr>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四、码头附属设施检测（附照片）</w:t>
      </w:r>
    </w:p>
    <w:p>
      <w:pPr>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五、码头其他专项检测（附照片）</w:t>
      </w:r>
    </w:p>
    <w:p>
      <w:pPr>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六、码头结构工程技术检测结果</w:t>
      </w:r>
    </w:p>
    <w:p>
      <w:pPr>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七、附图</w:t>
      </w:r>
    </w:p>
    <w:p>
      <w:pPr>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（一）码头地理位置示意图</w:t>
      </w:r>
    </w:p>
    <w:p>
      <w:pPr>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（二）码头总平面布置图</w:t>
      </w:r>
    </w:p>
    <w:p>
      <w:pPr>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（三）码头测点布置图</w:t>
      </w:r>
    </w:p>
    <w:p>
      <w:pPr>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（四）其他图纸</w:t>
      </w:r>
    </w:p>
    <w:p>
      <w:pPr>
        <w:widowControl/>
        <w:jc w:val="left"/>
        <w:rPr>
          <w:rFonts w:hint="eastAsia" w:ascii="仿宋" w:hAnsi="仿宋" w:eastAsia="仿宋" w:cs="仿宋"/>
          <w:sz w:val="32"/>
          <w:szCs w:val="32"/>
        </w:rPr>
      </w:pPr>
    </w:p>
    <w:p>
      <w:pPr>
        <w:widowControl/>
        <w:jc w:val="left"/>
        <w:rPr>
          <w:rFonts w:hint="eastAsia" w:ascii="仿宋" w:hAnsi="仿宋" w:eastAsia="仿宋" w:cs="仿宋"/>
          <w:sz w:val="32"/>
          <w:szCs w:val="32"/>
        </w:rPr>
      </w:pPr>
    </w:p>
    <w:p>
      <w:pPr>
        <w:widowControl/>
        <w:jc w:val="left"/>
        <w:rPr>
          <w:rFonts w:hint="eastAsia" w:ascii="仿宋" w:hAnsi="仿宋" w:eastAsia="仿宋" w:cs="仿宋"/>
          <w:sz w:val="32"/>
          <w:szCs w:val="32"/>
        </w:rPr>
      </w:pPr>
    </w:p>
    <w:p>
      <w:pPr>
        <w:widowControl/>
        <w:jc w:val="left"/>
        <w:rPr>
          <w:rFonts w:hint="eastAsia" w:ascii="仿宋" w:hAnsi="仿宋" w:eastAsia="仿宋" w:cs="仿宋"/>
          <w:sz w:val="32"/>
          <w:szCs w:val="32"/>
        </w:rPr>
      </w:pPr>
    </w:p>
    <w:p>
      <w:pPr>
        <w:widowControl/>
        <w:jc w:val="left"/>
        <w:rPr>
          <w:rFonts w:hint="eastAsia" w:ascii="仿宋" w:hAnsi="仿宋" w:eastAsia="仿宋" w:cs="仿宋"/>
          <w:sz w:val="32"/>
          <w:szCs w:val="32"/>
        </w:rPr>
      </w:pPr>
    </w:p>
    <w:p>
      <w:pPr>
        <w:widowControl/>
        <w:spacing w:line="560" w:lineRule="exact"/>
        <w:jc w:val="left"/>
        <w:rPr>
          <w:rFonts w:hint="eastAsia" w:ascii="黑体" w:hAnsi="黑体" w:eastAsia="方正黑体_GBK" w:cs="黑体"/>
          <w:bCs/>
          <w:sz w:val="32"/>
          <w:szCs w:val="32"/>
        </w:rPr>
      </w:pPr>
      <w:r>
        <w:rPr>
          <w:rFonts w:ascii="黑体" w:hAnsi="黑体" w:eastAsia="方正黑体_GBK" w:cs="黑体"/>
          <w:bCs/>
          <w:sz w:val="32"/>
          <w:szCs w:val="32"/>
        </w:rPr>
        <w:br w:type="page"/>
      </w:r>
      <w:r>
        <w:rPr>
          <w:rFonts w:hint="eastAsia" w:ascii="黑体" w:hAnsi="黑体" w:eastAsia="方正黑体_GBK" w:cs="黑体"/>
          <w:bCs/>
          <w:sz w:val="32"/>
          <w:szCs w:val="32"/>
        </w:rPr>
        <w:t>附件5</w:t>
      </w:r>
    </w:p>
    <w:p>
      <w:pPr>
        <w:widowControl/>
        <w:spacing w:line="560" w:lineRule="exact"/>
        <w:jc w:val="left"/>
        <w:rPr>
          <w:rFonts w:hint="eastAsia" w:ascii="黑体" w:hAnsi="黑体" w:eastAsia="方正黑体_GBK" w:cs="黑体"/>
          <w:bCs/>
          <w:sz w:val="32"/>
          <w:szCs w:val="32"/>
        </w:rPr>
      </w:pPr>
    </w:p>
    <w:p>
      <w:pPr>
        <w:spacing w:line="560" w:lineRule="exact"/>
        <w:jc w:val="center"/>
        <w:rPr>
          <w:rFonts w:ascii="方正小标宋_GBK" w:hAnsi="黑体" w:eastAsia="方正小标宋_GBK" w:cs="黑体"/>
          <w:bCs/>
          <w:sz w:val="44"/>
          <w:szCs w:val="44"/>
        </w:rPr>
      </w:pPr>
      <w:r>
        <w:rPr>
          <w:rFonts w:hint="eastAsia" w:ascii="方正小标宋_GBK" w:hAnsi="黑体" w:eastAsia="方正小标宋_GBK" w:cs="黑体"/>
          <w:bCs/>
          <w:sz w:val="44"/>
          <w:szCs w:val="44"/>
        </w:rPr>
        <w:t>《老码头现状综合评估报告》大纲</w:t>
      </w:r>
    </w:p>
    <w:p>
      <w:pPr>
        <w:spacing w:line="560" w:lineRule="exact"/>
        <w:jc w:val="left"/>
        <w:rPr>
          <w:rFonts w:hint="eastAsia" w:ascii="方正仿宋_GBK" w:hAnsi="仿宋" w:eastAsia="方正仿宋_GBK" w:cs="仿宋"/>
          <w:sz w:val="32"/>
          <w:szCs w:val="32"/>
        </w:rPr>
      </w:pPr>
    </w:p>
    <w:p>
      <w:pPr>
        <w:spacing w:line="560" w:lineRule="exact"/>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一、概述</w:t>
      </w:r>
    </w:p>
    <w:p>
      <w:pPr>
        <w:spacing w:line="560" w:lineRule="exact"/>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二、码头位置及现状总体评估</w:t>
      </w:r>
    </w:p>
    <w:p>
      <w:pPr>
        <w:spacing w:line="560" w:lineRule="exact"/>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三、码头总平面布置评估</w:t>
      </w:r>
    </w:p>
    <w:p>
      <w:pPr>
        <w:spacing w:line="560" w:lineRule="exact"/>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四、码头结构及附属设施评估</w:t>
      </w:r>
    </w:p>
    <w:p>
      <w:pPr>
        <w:spacing w:line="560" w:lineRule="exact"/>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五、装卸工艺评估</w:t>
      </w:r>
    </w:p>
    <w:p>
      <w:pPr>
        <w:spacing w:line="560" w:lineRule="exact"/>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六、港区道路和仓储设施评估</w:t>
      </w:r>
    </w:p>
    <w:p>
      <w:pPr>
        <w:spacing w:line="560" w:lineRule="exact"/>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七、其他评估内容</w:t>
      </w:r>
    </w:p>
    <w:p>
      <w:pPr>
        <w:spacing w:line="560" w:lineRule="exact"/>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八、综合评估结论及建议</w:t>
      </w:r>
    </w:p>
    <w:p>
      <w:pPr>
        <w:spacing w:line="560" w:lineRule="exact"/>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九、消防、环保、通航安全、通航影响、地质灾害、行洪影响专项许可</w:t>
      </w:r>
    </w:p>
    <w:p>
      <w:pPr>
        <w:spacing w:line="560" w:lineRule="exact"/>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十、附件</w:t>
      </w:r>
    </w:p>
    <w:p>
      <w:pPr>
        <w:spacing w:line="560" w:lineRule="exact"/>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（一）《老码头结构工程技术检测报告》（另附）</w:t>
      </w:r>
    </w:p>
    <w:p>
      <w:pPr>
        <w:spacing w:line="560" w:lineRule="exact"/>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（二）码头地理位置示意图</w:t>
      </w:r>
    </w:p>
    <w:p>
      <w:pPr>
        <w:spacing w:line="560" w:lineRule="exact"/>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（三）码头总平面布置图</w:t>
      </w:r>
    </w:p>
    <w:p>
      <w:pPr>
        <w:spacing w:line="560" w:lineRule="exact"/>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（四）码头水工结构图</w:t>
      </w:r>
    </w:p>
    <w:p>
      <w:pPr>
        <w:spacing w:line="560" w:lineRule="exact"/>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（五）码头装卸工艺图</w:t>
      </w:r>
    </w:p>
    <w:p>
      <w:pPr>
        <w:spacing w:line="560" w:lineRule="exact"/>
        <w:ind w:firstLine="640" w:firstLineChars="200"/>
        <w:jc w:val="left"/>
        <w:rPr>
          <w:rFonts w:hint="eastAsia" w:ascii="方正仿宋_GBK" w:hAnsi="仿宋" w:eastAsia="方正仿宋_GBK" w:cs="仿宋"/>
          <w:sz w:val="32"/>
          <w:szCs w:val="32"/>
        </w:rPr>
      </w:pPr>
      <w:r>
        <w:rPr>
          <w:rFonts w:hint="eastAsia" w:ascii="方正仿宋_GBK" w:hAnsi="仿宋" w:eastAsia="方正仿宋_GBK" w:cs="仿宋"/>
          <w:sz w:val="32"/>
          <w:szCs w:val="32"/>
        </w:rPr>
        <w:t>（六）《老码头工程加固整改设计方案》（另附）</w:t>
      </w:r>
    </w:p>
    <w:p>
      <w:pPr>
        <w:rPr>
          <w:rFonts w:hint="eastAsia" w:ascii="方正仿宋_GBK" w:hAnsi="仿宋" w:eastAsia="方正仿宋_GBK" w:cs="仿宋"/>
          <w:sz w:val="32"/>
          <w:szCs w:val="32"/>
          <w:lang w:eastAsia="zh-CN"/>
        </w:rPr>
      </w:pPr>
      <w:r>
        <w:rPr>
          <w:rFonts w:hint="eastAsia" w:ascii="方正仿宋_GBK" w:hAnsi="仿宋" w:eastAsia="方正仿宋_GBK" w:cs="仿宋"/>
          <w:sz w:val="32"/>
          <w:szCs w:val="32"/>
          <w:lang w:eastAsia="zh-CN"/>
        </w:rPr>
        <w:br w:type="page"/>
      </w:r>
    </w:p>
    <w:p>
      <w:pPr>
        <w:spacing w:line="540" w:lineRule="exact"/>
        <w:jc w:val="left"/>
        <w:rPr>
          <w:rFonts w:hint="eastAsia" w:ascii="黑体" w:hAnsi="黑体" w:eastAsia="方正黑体_GBK" w:cs="黑体"/>
          <w:bCs/>
          <w:sz w:val="32"/>
          <w:szCs w:val="32"/>
        </w:rPr>
      </w:pPr>
      <w:r>
        <w:rPr>
          <w:rFonts w:hint="eastAsia" w:ascii="黑体" w:hAnsi="黑体" w:eastAsia="方正黑体_GBK" w:cs="黑体"/>
          <w:bCs/>
          <w:sz w:val="32"/>
          <w:szCs w:val="32"/>
        </w:rPr>
        <w:t>附件6</w:t>
      </w:r>
    </w:p>
    <w:p>
      <w:pPr>
        <w:spacing w:line="540" w:lineRule="exact"/>
        <w:jc w:val="left"/>
        <w:rPr>
          <w:rFonts w:hint="eastAsia" w:ascii="黑体" w:hAnsi="黑体" w:eastAsia="方正黑体_GBK" w:cs="黑体"/>
          <w:bCs/>
          <w:sz w:val="32"/>
          <w:szCs w:val="32"/>
        </w:rPr>
      </w:pPr>
    </w:p>
    <w:p>
      <w:pPr>
        <w:spacing w:line="540" w:lineRule="exact"/>
        <w:jc w:val="center"/>
        <w:rPr>
          <w:rFonts w:hint="eastAsia" w:ascii="方正小标宋_GBK" w:hAnsi="黑体" w:eastAsia="方正小标宋_GBK" w:cs="黑体"/>
          <w:bCs/>
          <w:sz w:val="44"/>
          <w:szCs w:val="44"/>
        </w:rPr>
      </w:pPr>
      <w:r>
        <w:rPr>
          <w:rFonts w:hint="eastAsia" w:ascii="方正小标宋_GBK" w:hAnsi="黑体" w:eastAsia="方正小标宋_GBK" w:cs="黑体"/>
          <w:bCs/>
          <w:sz w:val="44"/>
          <w:szCs w:val="44"/>
        </w:rPr>
        <w:t>××老码头技术检测与评估结果审查意见</w:t>
      </w:r>
    </w:p>
    <w:tbl>
      <w:tblPr>
        <w:tblStyle w:val="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1666"/>
        <w:gridCol w:w="53"/>
        <w:gridCol w:w="976"/>
        <w:gridCol w:w="1498"/>
        <w:gridCol w:w="127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8" w:type="dxa"/>
            <w:gridSpan w:val="7"/>
            <w:noWrap w:val="0"/>
            <w:vAlign w:val="center"/>
          </w:tcPr>
          <w:p>
            <w:pPr>
              <w:snapToGrid w:val="0"/>
              <w:spacing w:line="360" w:lineRule="exact"/>
              <w:rPr>
                <w:rFonts w:hint="eastAsia" w:ascii="方正黑体_GBK" w:hAnsi="仿宋" w:eastAsia="方正黑体_GBK" w:cs="仿宋"/>
                <w:b/>
                <w:sz w:val="24"/>
              </w:rPr>
            </w:pPr>
            <w:r>
              <w:rPr>
                <w:rFonts w:hint="eastAsia" w:ascii="方正黑体_GBK" w:hAnsi="仿宋" w:eastAsia="方正黑体_GBK" w:cs="仿宋"/>
                <w:b/>
                <w:sz w:val="24"/>
              </w:rPr>
              <w:t>一、码头概况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码头名称</w:t>
            </w:r>
          </w:p>
        </w:tc>
        <w:tc>
          <w:tcPr>
            <w:tcW w:w="6999" w:type="dxa"/>
            <w:gridSpan w:val="6"/>
            <w:noWrap w:val="0"/>
            <w:vAlign w:val="center"/>
          </w:tcPr>
          <w:p>
            <w:p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（码头全称）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码头位置</w:t>
            </w:r>
          </w:p>
        </w:tc>
        <w:tc>
          <w:tcPr>
            <w:tcW w:w="6999" w:type="dxa"/>
            <w:gridSpan w:val="6"/>
            <w:noWrap w:val="0"/>
            <w:vAlign w:val="center"/>
          </w:tcPr>
          <w:p>
            <w:p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（小地名、所在江河、岸别、航道里程等）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码头业主</w:t>
            </w:r>
          </w:p>
        </w:tc>
        <w:tc>
          <w:tcPr>
            <w:tcW w:w="6999" w:type="dxa"/>
            <w:gridSpan w:val="6"/>
            <w:noWrap w:val="0"/>
            <w:vAlign w:val="center"/>
          </w:tcPr>
          <w:p>
            <w:p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（全称，码头资产所有权单位）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码头上下游坐标</w:t>
            </w:r>
          </w:p>
        </w:tc>
        <w:tc>
          <w:tcPr>
            <w:tcW w:w="6999" w:type="dxa"/>
            <w:gridSpan w:val="6"/>
            <w:noWrap w:val="0"/>
            <w:vAlign w:val="center"/>
          </w:tcPr>
          <w:p>
            <w:p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（北京54坐标，3度带）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码头经营单位</w:t>
            </w:r>
          </w:p>
        </w:tc>
        <w:tc>
          <w:tcPr>
            <w:tcW w:w="6999" w:type="dxa"/>
            <w:gridSpan w:val="6"/>
            <w:noWrap w:val="0"/>
            <w:vAlign w:val="center"/>
          </w:tcPr>
          <w:p>
            <w:p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（单位全称，以港口经营许可证为准，无证的以工商营业执照名称为准）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19"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设计通过能力</w:t>
            </w:r>
          </w:p>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（万吨）</w:t>
            </w:r>
          </w:p>
        </w:tc>
        <w:tc>
          <w:tcPr>
            <w:tcW w:w="6999" w:type="dxa"/>
            <w:gridSpan w:val="6"/>
            <w:noWrap w:val="0"/>
            <w:vAlign w:val="center"/>
          </w:tcPr>
          <w:p>
            <w:pPr>
              <w:snapToGrid w:val="0"/>
              <w:spacing w:line="360" w:lineRule="exact"/>
              <w:rPr>
                <w:rFonts w:hint="eastAsia" w:ascii="方正仿宋_GBK" w:hAnsi="仿宋" w:eastAsia="方正仿宋_GBK"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w w:val="95"/>
                <w:sz w:val="24"/>
              </w:rPr>
              <w:t>设计靠泊能力(吨)</w:t>
            </w:r>
          </w:p>
        </w:tc>
        <w:tc>
          <w:tcPr>
            <w:tcW w:w="4193" w:type="dxa"/>
            <w:gridSpan w:val="4"/>
            <w:noWrap w:val="0"/>
            <w:vAlign w:val="center"/>
          </w:tcPr>
          <w:p>
            <w:pPr>
              <w:snapToGrid w:val="0"/>
              <w:spacing w:line="360" w:lineRule="exact"/>
              <w:rPr>
                <w:rFonts w:hint="eastAsia" w:ascii="方正仿宋_GBK" w:hAnsi="仿宋" w:eastAsia="方正仿宋_GBK" w:cs="仿宋"/>
                <w:sz w:val="24"/>
              </w:rPr>
            </w:pPr>
          </w:p>
        </w:tc>
        <w:tc>
          <w:tcPr>
            <w:tcW w:w="1276"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泊位数量</w:t>
            </w:r>
          </w:p>
        </w:tc>
        <w:tc>
          <w:tcPr>
            <w:tcW w:w="1530" w:type="dxa"/>
            <w:noWrap w:val="0"/>
            <w:vAlign w:val="center"/>
          </w:tcPr>
          <w:p>
            <w:pPr>
              <w:snapToGrid w:val="0"/>
              <w:spacing w:line="360" w:lineRule="exact"/>
              <w:rPr>
                <w:rFonts w:hint="eastAsia" w:ascii="方正仿宋_GBK" w:hAnsi="仿宋" w:eastAsia="方正仿宋_GBK"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2119"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码头功能</w:t>
            </w:r>
          </w:p>
        </w:tc>
        <w:tc>
          <w:tcPr>
            <w:tcW w:w="6999" w:type="dxa"/>
            <w:gridSpan w:val="6"/>
            <w:noWrap w:val="0"/>
            <w:vAlign w:val="center"/>
          </w:tcPr>
          <w:p>
            <w:p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1散货   2件杂   3集装箱(含有集装箱功能的多用途)</w:t>
            </w:r>
          </w:p>
          <w:p>
            <w:p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4 危险货物  5载货滚装  6商品滚装   7旅游客运   8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2119"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结构型式</w:t>
            </w:r>
          </w:p>
        </w:tc>
        <w:tc>
          <w:tcPr>
            <w:tcW w:w="6999" w:type="dxa"/>
            <w:gridSpan w:val="6"/>
            <w:noWrap w:val="0"/>
            <w:vAlign w:val="center"/>
          </w:tcPr>
          <w:p>
            <w:p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 xml:space="preserve">1直立式     2 斜坡式         3浮式        4下河公路 </w:t>
            </w:r>
          </w:p>
          <w:p>
            <w:p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5皮带机     6梭槽            7斜坡+浮式   8直立+浮式</w:t>
            </w:r>
          </w:p>
          <w:p>
            <w:p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9斜坡+缆车  10下河公路+斜坡  11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118" w:type="dxa"/>
            <w:gridSpan w:val="7"/>
            <w:noWrap w:val="0"/>
            <w:vAlign w:val="center"/>
          </w:tcPr>
          <w:p>
            <w:pPr>
              <w:snapToGrid w:val="0"/>
              <w:spacing w:line="360" w:lineRule="exact"/>
              <w:rPr>
                <w:rFonts w:hint="eastAsia" w:ascii="方正黑体_GBK" w:hAnsi="仿宋" w:eastAsia="方正黑体_GBK" w:cs="仿宋"/>
                <w:b/>
                <w:sz w:val="24"/>
              </w:rPr>
            </w:pPr>
            <w:r>
              <w:rPr>
                <w:rFonts w:hint="eastAsia" w:ascii="方正黑体_GBK" w:hAnsi="仿宋" w:eastAsia="方正黑体_GBK" w:cs="仿宋"/>
                <w:b/>
                <w:sz w:val="24"/>
              </w:rPr>
              <w:t>二、码头业主单位概况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19"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单位名称</w:t>
            </w:r>
          </w:p>
        </w:tc>
        <w:tc>
          <w:tcPr>
            <w:tcW w:w="6999" w:type="dxa"/>
            <w:gridSpan w:val="6"/>
            <w:noWrap w:val="0"/>
            <w:vAlign w:val="center"/>
          </w:tcPr>
          <w:p>
            <w:p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（全称，码头资产所有权单位）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19"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单位地址</w:t>
            </w:r>
          </w:p>
        </w:tc>
        <w:tc>
          <w:tcPr>
            <w:tcW w:w="6999" w:type="dxa"/>
            <w:gridSpan w:val="6"/>
            <w:noWrap w:val="0"/>
            <w:vAlign w:val="center"/>
          </w:tcPr>
          <w:p>
            <w:pPr>
              <w:snapToGrid w:val="0"/>
              <w:spacing w:line="360" w:lineRule="exact"/>
              <w:rPr>
                <w:rFonts w:hint="eastAsia" w:ascii="方正仿宋_GBK" w:hAnsi="仿宋" w:eastAsia="方正仿宋_GBK"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19"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法定代表人</w:t>
            </w:r>
          </w:p>
        </w:tc>
        <w:tc>
          <w:tcPr>
            <w:tcW w:w="4193" w:type="dxa"/>
            <w:gridSpan w:val="4"/>
            <w:noWrap w:val="0"/>
            <w:vAlign w:val="center"/>
          </w:tcPr>
          <w:p>
            <w:pPr>
              <w:snapToGrid w:val="0"/>
              <w:spacing w:line="360" w:lineRule="exact"/>
              <w:rPr>
                <w:rFonts w:hint="eastAsia" w:ascii="方正仿宋_GBK" w:hAnsi="仿宋" w:eastAsia="方正仿宋_GBK" w:cs="仿宋"/>
                <w:sz w:val="24"/>
              </w:rPr>
            </w:pPr>
          </w:p>
        </w:tc>
        <w:tc>
          <w:tcPr>
            <w:tcW w:w="1276"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电话</w:t>
            </w:r>
          </w:p>
        </w:tc>
        <w:tc>
          <w:tcPr>
            <w:tcW w:w="1530" w:type="dxa"/>
            <w:noWrap w:val="0"/>
            <w:vAlign w:val="center"/>
          </w:tcPr>
          <w:p>
            <w:pPr>
              <w:snapToGrid w:val="0"/>
              <w:spacing w:line="360" w:lineRule="exact"/>
              <w:rPr>
                <w:rFonts w:hint="eastAsia" w:ascii="方正仿宋_GBK" w:hAnsi="仿宋" w:eastAsia="方正仿宋_GBK"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119"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联 系 人</w:t>
            </w:r>
          </w:p>
        </w:tc>
        <w:tc>
          <w:tcPr>
            <w:tcW w:w="4193" w:type="dxa"/>
            <w:gridSpan w:val="4"/>
            <w:noWrap w:val="0"/>
            <w:vAlign w:val="center"/>
          </w:tcPr>
          <w:p>
            <w:pPr>
              <w:snapToGrid w:val="0"/>
              <w:spacing w:line="360" w:lineRule="exact"/>
              <w:rPr>
                <w:rFonts w:hint="eastAsia" w:ascii="方正仿宋_GBK" w:hAnsi="仿宋" w:eastAsia="方正仿宋_GBK" w:cs="仿宋"/>
                <w:sz w:val="24"/>
              </w:rPr>
            </w:pPr>
          </w:p>
        </w:tc>
        <w:tc>
          <w:tcPr>
            <w:tcW w:w="1276"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电话</w:t>
            </w:r>
          </w:p>
        </w:tc>
        <w:tc>
          <w:tcPr>
            <w:tcW w:w="1530" w:type="dxa"/>
            <w:noWrap w:val="0"/>
            <w:vAlign w:val="center"/>
          </w:tcPr>
          <w:p>
            <w:pPr>
              <w:snapToGrid w:val="0"/>
              <w:spacing w:line="360" w:lineRule="exact"/>
              <w:rPr>
                <w:rFonts w:hint="eastAsia" w:ascii="方正仿宋_GBK" w:hAnsi="仿宋" w:eastAsia="方正仿宋_GBK"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118" w:type="dxa"/>
            <w:gridSpan w:val="7"/>
            <w:noWrap w:val="0"/>
            <w:vAlign w:val="center"/>
          </w:tcPr>
          <w:p>
            <w:pPr>
              <w:snapToGrid w:val="0"/>
              <w:spacing w:line="360" w:lineRule="exact"/>
              <w:rPr>
                <w:rFonts w:hint="eastAsia" w:ascii="方正黑体_GBK" w:hAnsi="仿宋" w:eastAsia="方正黑体_GBK" w:cs="仿宋"/>
                <w:b/>
                <w:sz w:val="24"/>
              </w:rPr>
            </w:pPr>
            <w:r>
              <w:rPr>
                <w:rFonts w:hint="eastAsia" w:ascii="方正黑体_GBK" w:hAnsi="仿宋" w:eastAsia="方正黑体_GBK" w:cs="仿宋"/>
                <w:b/>
                <w:sz w:val="24"/>
              </w:rPr>
              <w:t>三、检测单位概况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19"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单位名称</w:t>
            </w:r>
          </w:p>
        </w:tc>
        <w:tc>
          <w:tcPr>
            <w:tcW w:w="6999" w:type="dxa"/>
            <w:gridSpan w:val="6"/>
            <w:noWrap w:val="0"/>
            <w:vAlign w:val="center"/>
          </w:tcPr>
          <w:p>
            <w:p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19"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单位地址</w:t>
            </w:r>
          </w:p>
        </w:tc>
        <w:tc>
          <w:tcPr>
            <w:tcW w:w="6999" w:type="dxa"/>
            <w:gridSpan w:val="6"/>
            <w:noWrap w:val="0"/>
            <w:vAlign w:val="center"/>
          </w:tcPr>
          <w:p>
            <w:pPr>
              <w:snapToGrid w:val="0"/>
              <w:spacing w:line="360" w:lineRule="exact"/>
              <w:rPr>
                <w:rFonts w:hint="eastAsia" w:ascii="方正仿宋_GBK" w:hAnsi="仿宋" w:eastAsia="方正仿宋_GBK"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19"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法定代表人</w:t>
            </w:r>
          </w:p>
        </w:tc>
        <w:tc>
          <w:tcPr>
            <w:tcW w:w="1666" w:type="dxa"/>
            <w:noWrap w:val="0"/>
            <w:vAlign w:val="center"/>
          </w:tcPr>
          <w:p>
            <w:pPr>
              <w:snapToGrid w:val="0"/>
              <w:spacing w:line="360" w:lineRule="exact"/>
              <w:rPr>
                <w:rFonts w:hint="eastAsia" w:ascii="方正仿宋_GBK" w:hAnsi="仿宋" w:eastAsia="方正仿宋_GBK" w:cs="仿宋"/>
                <w:sz w:val="24"/>
              </w:rPr>
            </w:pPr>
          </w:p>
        </w:tc>
        <w:tc>
          <w:tcPr>
            <w:tcW w:w="1029" w:type="dxa"/>
            <w:gridSpan w:val="2"/>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联系人</w:t>
            </w:r>
          </w:p>
        </w:tc>
        <w:tc>
          <w:tcPr>
            <w:tcW w:w="1498" w:type="dxa"/>
            <w:noWrap w:val="0"/>
            <w:vAlign w:val="center"/>
          </w:tcPr>
          <w:p>
            <w:pPr>
              <w:snapToGrid w:val="0"/>
              <w:spacing w:line="360" w:lineRule="exact"/>
              <w:rPr>
                <w:rFonts w:hint="eastAsia" w:ascii="方正仿宋_GBK" w:hAnsi="仿宋" w:eastAsia="方正仿宋_GBK" w:cs="仿宋"/>
                <w:sz w:val="24"/>
              </w:rPr>
            </w:pPr>
          </w:p>
        </w:tc>
        <w:tc>
          <w:tcPr>
            <w:tcW w:w="1276"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电话</w:t>
            </w:r>
          </w:p>
        </w:tc>
        <w:tc>
          <w:tcPr>
            <w:tcW w:w="1530" w:type="dxa"/>
            <w:noWrap w:val="0"/>
            <w:vAlign w:val="center"/>
          </w:tcPr>
          <w:p>
            <w:pPr>
              <w:snapToGrid w:val="0"/>
              <w:spacing w:line="360" w:lineRule="exact"/>
              <w:rPr>
                <w:rFonts w:hint="eastAsia" w:ascii="方正仿宋_GBK" w:hAnsi="仿宋" w:eastAsia="方正仿宋_GBK"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118" w:type="dxa"/>
            <w:gridSpan w:val="7"/>
            <w:noWrap w:val="0"/>
            <w:vAlign w:val="center"/>
          </w:tcPr>
          <w:p>
            <w:pPr>
              <w:snapToGrid w:val="0"/>
              <w:spacing w:line="360" w:lineRule="exact"/>
              <w:rPr>
                <w:rFonts w:hint="eastAsia" w:ascii="方正黑体_GBK" w:hAnsi="仿宋" w:eastAsia="方正黑体_GBK" w:cs="仿宋"/>
                <w:b/>
                <w:sz w:val="24"/>
              </w:rPr>
            </w:pPr>
            <w:r>
              <w:rPr>
                <w:rFonts w:hint="eastAsia" w:ascii="方正黑体_GBK" w:hAnsi="仿宋" w:eastAsia="方正黑体_GBK" w:cs="仿宋"/>
                <w:b/>
                <w:sz w:val="24"/>
              </w:rPr>
              <w:t>四、评估单位概况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119"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单位名称</w:t>
            </w:r>
          </w:p>
        </w:tc>
        <w:tc>
          <w:tcPr>
            <w:tcW w:w="6999" w:type="dxa"/>
            <w:gridSpan w:val="6"/>
            <w:noWrap w:val="0"/>
            <w:vAlign w:val="center"/>
          </w:tcPr>
          <w:p>
            <w:p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（联合评估时，应依次列出所有单位名称）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19"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单位地址</w:t>
            </w:r>
          </w:p>
        </w:tc>
        <w:tc>
          <w:tcPr>
            <w:tcW w:w="6999" w:type="dxa"/>
            <w:gridSpan w:val="6"/>
            <w:noWrap w:val="0"/>
            <w:vAlign w:val="center"/>
          </w:tcPr>
          <w:p>
            <w:p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（联合评估时，应依次列出所有单位地址）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19"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法定代表人</w:t>
            </w:r>
          </w:p>
        </w:tc>
        <w:tc>
          <w:tcPr>
            <w:tcW w:w="1719" w:type="dxa"/>
            <w:gridSpan w:val="2"/>
            <w:noWrap w:val="0"/>
            <w:vAlign w:val="center"/>
          </w:tcPr>
          <w:p>
            <w:pPr>
              <w:snapToGrid w:val="0"/>
              <w:spacing w:line="360" w:lineRule="exact"/>
              <w:jc w:val="center"/>
              <w:rPr>
                <w:rFonts w:hint="eastAsia" w:ascii="方正仿宋_GBK" w:hAnsi="仿宋" w:eastAsia="方正仿宋_GBK" w:cs="仿宋"/>
                <w:sz w:val="24"/>
              </w:rPr>
            </w:pPr>
          </w:p>
        </w:tc>
        <w:tc>
          <w:tcPr>
            <w:tcW w:w="976"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联系人</w:t>
            </w:r>
          </w:p>
        </w:tc>
        <w:tc>
          <w:tcPr>
            <w:tcW w:w="1498" w:type="dxa"/>
            <w:noWrap w:val="0"/>
            <w:vAlign w:val="center"/>
          </w:tcPr>
          <w:p>
            <w:pPr>
              <w:snapToGrid w:val="0"/>
              <w:spacing w:line="360" w:lineRule="exact"/>
              <w:jc w:val="center"/>
              <w:rPr>
                <w:rFonts w:hint="eastAsia" w:ascii="方正仿宋_GBK" w:hAnsi="仿宋" w:eastAsia="方正仿宋_GBK" w:cs="仿宋"/>
                <w:sz w:val="24"/>
              </w:rPr>
            </w:pPr>
          </w:p>
        </w:tc>
        <w:tc>
          <w:tcPr>
            <w:tcW w:w="1276" w:type="dxa"/>
            <w:noWrap w:val="0"/>
            <w:vAlign w:val="center"/>
          </w:tcPr>
          <w:p>
            <w:pPr>
              <w:snapToGrid w:val="0"/>
              <w:spacing w:line="360" w:lineRule="exact"/>
              <w:jc w:val="center"/>
              <w:rPr>
                <w:rFonts w:hint="eastAsia" w:ascii="方正仿宋_GBK" w:hAnsi="仿宋" w:eastAsia="方正仿宋_GBK" w:cs="仿宋"/>
                <w:sz w:val="24"/>
              </w:rPr>
            </w:pPr>
            <w:r>
              <w:rPr>
                <w:rFonts w:hint="eastAsia" w:ascii="方正仿宋_GBK" w:hAnsi="仿宋" w:eastAsia="方正仿宋_GBK" w:cs="仿宋"/>
                <w:sz w:val="24"/>
              </w:rPr>
              <w:t>电话</w:t>
            </w:r>
          </w:p>
        </w:tc>
        <w:tc>
          <w:tcPr>
            <w:tcW w:w="1530" w:type="dxa"/>
            <w:noWrap w:val="0"/>
            <w:vAlign w:val="center"/>
          </w:tcPr>
          <w:p>
            <w:pPr>
              <w:snapToGrid w:val="0"/>
              <w:spacing w:line="360" w:lineRule="exact"/>
              <w:jc w:val="center"/>
              <w:rPr>
                <w:rFonts w:hint="eastAsia" w:ascii="方正仿宋_GBK" w:hAnsi="仿宋" w:eastAsia="方正仿宋_GBK"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118" w:type="dxa"/>
            <w:gridSpan w:val="7"/>
            <w:noWrap w:val="0"/>
            <w:vAlign w:val="center"/>
          </w:tcPr>
          <w:p>
            <w:pPr>
              <w:snapToGrid w:val="0"/>
              <w:spacing w:line="360" w:lineRule="exact"/>
              <w:rPr>
                <w:rFonts w:hint="eastAsia" w:ascii="方正黑体_GBK" w:hAnsi="仿宋" w:eastAsia="方正黑体_GBK" w:cs="仿宋"/>
                <w:b/>
                <w:sz w:val="24"/>
              </w:rPr>
            </w:pPr>
            <w:r>
              <w:rPr>
                <w:rFonts w:hint="eastAsia" w:ascii="方正黑体_GBK" w:hAnsi="仿宋" w:eastAsia="方正黑体_GBK" w:cs="仿宋"/>
                <w:b/>
                <w:sz w:val="24"/>
              </w:rPr>
              <w:t>五、项目概况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9118" w:type="dxa"/>
            <w:gridSpan w:val="7"/>
            <w:noWrap w:val="0"/>
            <w:vAlign w:val="top"/>
          </w:tcPr>
          <w:p>
            <w:pPr>
              <w:snapToGrid w:val="0"/>
              <w:spacing w:line="360" w:lineRule="exact"/>
              <w:rPr>
                <w:rFonts w:hint="eastAsia" w:ascii="方正仿宋_GBK" w:hAnsi="仿宋" w:eastAsia="方正仿宋_GBK" w:cs="仿宋"/>
                <w:sz w:val="24"/>
              </w:rPr>
            </w:pPr>
          </w:p>
          <w:p>
            <w:p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（包括但不限于以下内容：码头历史变迁及概况、本次评估概况、加固整改情况等）</w:t>
            </w:r>
          </w:p>
          <w:p>
            <w:pPr>
              <w:snapToGrid w:val="0"/>
              <w:spacing w:line="360" w:lineRule="exact"/>
              <w:rPr>
                <w:rFonts w:hint="eastAsia" w:ascii="方正仿宋_GBK" w:hAnsi="仿宋" w:eastAsia="方正仿宋_GBK" w:cs="仿宋"/>
                <w:sz w:val="24"/>
              </w:rPr>
            </w:pPr>
          </w:p>
          <w:p>
            <w:pPr>
              <w:snapToGrid w:val="0"/>
              <w:spacing w:line="360" w:lineRule="exact"/>
              <w:rPr>
                <w:rFonts w:hint="eastAsia" w:ascii="方正仿宋_GBK" w:hAnsi="仿宋" w:eastAsia="方正仿宋_GBK" w:cs="仿宋"/>
                <w:sz w:val="24"/>
              </w:rPr>
            </w:pPr>
          </w:p>
          <w:p>
            <w:pPr>
              <w:snapToGrid w:val="0"/>
              <w:spacing w:line="360" w:lineRule="exact"/>
              <w:rPr>
                <w:rFonts w:hint="eastAsia" w:ascii="方正仿宋_GBK" w:hAnsi="仿宋" w:eastAsia="方正仿宋_GBK"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118" w:type="dxa"/>
            <w:gridSpan w:val="7"/>
            <w:noWrap w:val="0"/>
            <w:vAlign w:val="center"/>
          </w:tcPr>
          <w:p>
            <w:pPr>
              <w:snapToGrid w:val="0"/>
              <w:spacing w:line="360" w:lineRule="exact"/>
              <w:rPr>
                <w:rFonts w:hint="eastAsia" w:ascii="方正黑体_GBK" w:hAnsi="仿宋" w:eastAsia="方正黑体_GBK" w:cs="仿宋"/>
                <w:bCs/>
                <w:sz w:val="24"/>
              </w:rPr>
            </w:pPr>
            <w:r>
              <w:rPr>
                <w:rFonts w:hint="eastAsia" w:ascii="方正黑体_GBK" w:hAnsi="仿宋" w:eastAsia="方正黑体_GBK" w:cs="仿宋"/>
                <w:b/>
                <w:sz w:val="24"/>
              </w:rPr>
              <w:t>六、附件（同步报送电子版资料，其中1、4项为WORD版，其它为彩色PDF版）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9118" w:type="dxa"/>
            <w:gridSpan w:val="7"/>
            <w:noWrap w:val="0"/>
            <w:vAlign w:val="top"/>
          </w:tcPr>
          <w:p>
            <w:pPr>
              <w:numPr>
                <w:ilvl w:val="0"/>
                <w:numId w:val="1"/>
              </w:num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《老码头结构工程技术检测报告》</w:t>
            </w:r>
          </w:p>
          <w:p>
            <w:pPr>
              <w:numPr>
                <w:ilvl w:val="0"/>
                <w:numId w:val="1"/>
              </w:num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《老码头现状综合评估报告》（专家评审组签字）</w:t>
            </w:r>
          </w:p>
          <w:p>
            <w:pPr>
              <w:numPr>
                <w:ilvl w:val="0"/>
                <w:numId w:val="1"/>
              </w:num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专家评审意见（专家评审组签字）</w:t>
            </w:r>
          </w:p>
          <w:p>
            <w:pPr>
              <w:numPr>
                <w:ilvl w:val="0"/>
                <w:numId w:val="1"/>
              </w:num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《老码头工程加固整改设计方案》（码头工程经检测和评估后需要加固整改的）</w:t>
            </w:r>
          </w:p>
          <w:p>
            <w:pPr>
              <w:numPr>
                <w:ilvl w:val="0"/>
                <w:numId w:val="1"/>
              </w:num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码头工程加固整改验收意见（码头工程经检测和评估后需要加固整改的）</w:t>
            </w:r>
          </w:p>
          <w:p>
            <w:pPr>
              <w:numPr>
                <w:ilvl w:val="0"/>
                <w:numId w:val="1"/>
              </w:numPr>
              <w:snapToGrid w:val="0"/>
              <w:spacing w:line="360" w:lineRule="exact"/>
              <w:rPr>
                <w:rFonts w:hint="eastAsia" w:ascii="方正仿宋_GBK" w:hAnsi="仿宋" w:eastAsia="方正仿宋_GBK" w:cs="仿宋"/>
                <w:sz w:val="24"/>
              </w:rPr>
            </w:pPr>
            <w:r>
              <w:rPr>
                <w:rFonts w:hint="eastAsia" w:ascii="方正仿宋_GBK" w:hAnsi="仿宋" w:eastAsia="方正仿宋_GBK" w:cs="仿宋"/>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18" w:type="dxa"/>
            <w:gridSpan w:val="7"/>
            <w:noWrap w:val="0"/>
            <w:vAlign w:val="center"/>
          </w:tcPr>
          <w:p>
            <w:pPr>
              <w:snapToGrid w:val="0"/>
              <w:spacing w:line="360" w:lineRule="exact"/>
              <w:rPr>
                <w:rFonts w:hint="eastAsia" w:ascii="方正黑体_GBK" w:hAnsi="仿宋" w:eastAsia="方正黑体_GBK" w:cs="仿宋"/>
                <w:b/>
                <w:sz w:val="24"/>
              </w:rPr>
            </w:pPr>
            <w:r>
              <w:rPr>
                <w:rFonts w:hint="eastAsia" w:ascii="方正黑体_GBK" w:hAnsi="仿宋" w:eastAsia="方正黑体_GBK" w:cs="仿宋"/>
                <w:b/>
                <w:sz w:val="24"/>
              </w:rPr>
              <w:t>七、审核意见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0" w:hRule="atLeast"/>
          <w:jc w:val="center"/>
        </w:trPr>
        <w:tc>
          <w:tcPr>
            <w:tcW w:w="9118" w:type="dxa"/>
            <w:gridSpan w:val="7"/>
            <w:noWrap w:val="0"/>
            <w:vAlign w:val="center"/>
          </w:tcPr>
          <w:p>
            <w:pPr>
              <w:snapToGrid w:val="0"/>
              <w:spacing w:line="360" w:lineRule="exact"/>
              <w:rPr>
                <w:rFonts w:hint="eastAsia" w:ascii="方正仿宋_GBK" w:hAnsi="仿宋" w:eastAsia="方正仿宋_GBK" w:cs="仿宋"/>
                <w:sz w:val="24"/>
              </w:rPr>
            </w:pPr>
          </w:p>
          <w:p>
            <w:pPr>
              <w:snapToGrid w:val="0"/>
              <w:spacing w:line="360" w:lineRule="exact"/>
              <w:rPr>
                <w:rFonts w:hint="eastAsia" w:ascii="方正仿宋_GBK" w:hAnsi="仿宋" w:eastAsia="方正仿宋_GBK" w:cs="仿宋"/>
                <w:sz w:val="24"/>
              </w:rPr>
            </w:pPr>
          </w:p>
          <w:p>
            <w:pPr>
              <w:snapToGrid w:val="0"/>
              <w:spacing w:line="360" w:lineRule="exact"/>
              <w:rPr>
                <w:rFonts w:hint="eastAsia" w:ascii="方正仿宋_GBK" w:hAnsi="仿宋" w:eastAsia="方正仿宋_GBK" w:cs="仿宋"/>
                <w:sz w:val="24"/>
              </w:rPr>
            </w:pPr>
          </w:p>
          <w:p>
            <w:pPr>
              <w:snapToGrid w:val="0"/>
              <w:spacing w:line="360" w:lineRule="exact"/>
              <w:rPr>
                <w:rFonts w:hint="eastAsia" w:ascii="方正仿宋_GBK" w:hAnsi="仿宋" w:eastAsia="方正仿宋_GBK" w:cs="仿宋"/>
                <w:sz w:val="24"/>
              </w:rPr>
            </w:pPr>
          </w:p>
          <w:p>
            <w:pPr>
              <w:snapToGrid w:val="0"/>
              <w:spacing w:line="360" w:lineRule="exact"/>
              <w:rPr>
                <w:rFonts w:hint="eastAsia" w:ascii="方正仿宋_GBK" w:hAnsi="仿宋" w:eastAsia="方正仿宋_GBK" w:cs="仿宋"/>
                <w:sz w:val="24"/>
              </w:rPr>
            </w:pPr>
          </w:p>
          <w:p>
            <w:pPr>
              <w:snapToGrid w:val="0"/>
              <w:spacing w:line="360" w:lineRule="exact"/>
              <w:rPr>
                <w:rFonts w:hint="eastAsia" w:ascii="方正仿宋_GBK" w:hAnsi="仿宋" w:eastAsia="方正仿宋_GBK" w:cs="仿宋"/>
                <w:sz w:val="24"/>
              </w:rPr>
            </w:pPr>
          </w:p>
          <w:p>
            <w:pPr>
              <w:snapToGrid w:val="0"/>
              <w:spacing w:line="360" w:lineRule="exact"/>
              <w:rPr>
                <w:rFonts w:hint="eastAsia" w:ascii="方正仿宋_GBK" w:hAnsi="仿宋" w:eastAsia="方正仿宋_GBK" w:cs="仿宋"/>
                <w:sz w:val="24"/>
              </w:rPr>
            </w:pPr>
          </w:p>
          <w:p>
            <w:pPr>
              <w:snapToGrid w:val="0"/>
              <w:spacing w:line="360" w:lineRule="exact"/>
              <w:ind w:firstLine="5280" w:firstLineChars="2200"/>
              <w:rPr>
                <w:rFonts w:hint="eastAsia" w:ascii="方正仿宋_GBK" w:hAnsi="仿宋" w:eastAsia="方正仿宋_GBK" w:cs="仿宋"/>
                <w:sz w:val="24"/>
              </w:rPr>
            </w:pPr>
            <w:r>
              <w:rPr>
                <w:rFonts w:hint="eastAsia" w:ascii="方正仿宋_GBK" w:hAnsi="仿宋" w:eastAsia="方正仿宋_GBK" w:cs="仿宋"/>
                <w:bCs/>
                <w:sz w:val="24"/>
              </w:rPr>
              <w:t>（所在地交通部门）（盖章）</w:t>
            </w:r>
            <w:r>
              <w:rPr>
                <w:rFonts w:hint="eastAsia" w:ascii="方正仿宋_GBK" w:hAnsi="仿宋" w:eastAsia="方正仿宋_GBK" w:cs="仿宋"/>
                <w:sz w:val="24"/>
              </w:rPr>
              <w:t xml:space="preserve">  </w:t>
            </w:r>
          </w:p>
          <w:p>
            <w:pPr>
              <w:snapToGrid w:val="0"/>
              <w:spacing w:line="360" w:lineRule="exact"/>
              <w:ind w:left="1920" w:hanging="1920" w:hangingChars="800"/>
              <w:rPr>
                <w:rFonts w:hint="eastAsia" w:ascii="方正仿宋_GBK" w:hAnsi="仿宋" w:eastAsia="方正仿宋_GBK" w:cs="仿宋"/>
                <w:sz w:val="24"/>
              </w:rPr>
            </w:pPr>
            <w:r>
              <w:rPr>
                <w:rFonts w:hint="eastAsia" w:ascii="方正仿宋_GBK" w:hAnsi="仿宋" w:eastAsia="方正仿宋_GBK" w:cs="仿宋"/>
                <w:sz w:val="24"/>
              </w:rPr>
              <w:t xml:space="preserve">                                                 年    月    日</w:t>
            </w:r>
          </w:p>
          <w:p>
            <w:pPr>
              <w:snapToGrid w:val="0"/>
              <w:spacing w:line="360" w:lineRule="exact"/>
              <w:ind w:left="720" w:hanging="720" w:hangingChars="300"/>
              <w:rPr>
                <w:rFonts w:hint="eastAsia" w:ascii="方正仿宋_GBK" w:hAnsi="仿宋" w:eastAsia="方正仿宋_GBK" w:cs="仿宋"/>
                <w:bCs/>
                <w:sz w:val="24"/>
              </w:rPr>
            </w:pPr>
            <w:r>
              <w:rPr>
                <w:rFonts w:hint="eastAsia" w:ascii="方正仿宋_GBK" w:hAnsi="仿宋" w:eastAsia="方正仿宋_GBK" w:cs="仿宋"/>
                <w:sz w:val="24"/>
              </w:rPr>
              <w:t xml:space="preserve">                                           </w:t>
            </w:r>
            <w:r>
              <w:rPr>
                <w:rFonts w:hint="eastAsia" w:ascii="方正仿宋_GBK" w:hAnsi="仿宋" w:eastAsia="方正仿宋_GBK" w:cs="仿宋"/>
                <w:bCs/>
                <w:sz w:val="24"/>
              </w:rPr>
              <w:t xml:space="preserve"> </w:t>
            </w:r>
          </w:p>
          <w:p>
            <w:pPr>
              <w:snapToGrid w:val="0"/>
              <w:spacing w:line="360" w:lineRule="exact"/>
              <w:ind w:left="1680" w:hanging="1680" w:hangingChars="700"/>
              <w:rPr>
                <w:rFonts w:hint="eastAsia" w:ascii="方正仿宋_GBK" w:hAnsi="仿宋" w:eastAsia="方正仿宋_GBK" w:cs="仿宋"/>
                <w:sz w:val="24"/>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仿宋" w:eastAsia="方正仿宋_GBK" w:cs="仿宋"/>
          <w:sz w:val="32"/>
          <w:szCs w:val="32"/>
          <w:lang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0288;mso-width-relative:page;mso-height-relative:page;" filled="f" stroked="t" coordsize="21600,21600" o:gfxdata="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fIVU9MAAAAH&#10;AQAADwAAAAAAAAABACAAAAAiAAAAZHJzL2Rvd25yZXYueG1sUEsBAhQAFAAAAAgAh07iQAlkppHo&#10;AQAAtAMAAA4AAAAAAAAAAQAgAAAAIgEAAGRycy9lMm9Eb2MueG1sUEsFBgAAAAAGAAYAWQEAAHwF&#10;AAAAAA==&#10;">
              <v:fill on="f" focussize="0,0"/>
              <v:stroke weight="1.75pt" color="#005192 [3204]" miterlimit="8" joinstyle="miter"/>
              <v:imagedata o:title=""/>
              <o:lock v:ext="edit" aspectratio="f"/>
            </v:line>
          </w:pict>
        </mc:Fallback>
      </mc:AlternateConten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重庆市交通局发布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59264;mso-width-relative:page;mso-height-relative:page;" filled="f" stroked="t" coordsize="21600,21600" o:gfxdata="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A7KHUAAAABwEAAA8AAAAAAAAAAQAgAAAAIgAAAGRycy9kb3ducmV2LnhtbFBLAQIU&#10;ABQAAAAIAIdO4kD+BNfB9wEAAMEDAAAOAAAAAAAAAAEAIAAAACM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重庆市交通局</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YTdmOWQ5MmM1YzE2OGQ1Yjk5OWYzYzEwZWMxYjc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3742125"/>
    <w:rsid w:val="152D2DCA"/>
    <w:rsid w:val="187168EA"/>
    <w:rsid w:val="196673CA"/>
    <w:rsid w:val="1CF734C9"/>
    <w:rsid w:val="1DEC284C"/>
    <w:rsid w:val="1E6523AC"/>
    <w:rsid w:val="22440422"/>
    <w:rsid w:val="22BB4BBB"/>
    <w:rsid w:val="25EB1AF4"/>
    <w:rsid w:val="2C6D42C9"/>
    <w:rsid w:val="2DD05FE1"/>
    <w:rsid w:val="2EAE3447"/>
    <w:rsid w:val="31A15F24"/>
    <w:rsid w:val="36FB1DF0"/>
    <w:rsid w:val="395347B5"/>
    <w:rsid w:val="39A232A0"/>
    <w:rsid w:val="39E745AA"/>
    <w:rsid w:val="3B5A6BBB"/>
    <w:rsid w:val="3CA154E3"/>
    <w:rsid w:val="3E767B8E"/>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2022-06-16T02:15:50Z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4E619E8C4DC040618C55278F7945D331</vt:lpwstr>
  </property>
</Properties>
</file>